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98" w:rsidRPr="00DA7FE6" w:rsidRDefault="000B7298" w:rsidP="00DA7FE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0B7298" w:rsidRPr="00DA7FE6" w:rsidRDefault="00774E07" w:rsidP="00DA7FE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СРЕДНЕИКОРЕЦКОГО</w:t>
      </w:r>
      <w:r w:rsidR="000B7298" w:rsidRPr="00DA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B7298" w:rsidRPr="00DA7FE6" w:rsidRDefault="00774E07" w:rsidP="00DA7FE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</w:t>
      </w:r>
      <w:r w:rsidR="000B7298" w:rsidRPr="00DA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0B7298" w:rsidRDefault="00516738" w:rsidP="00516738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0B7298" w:rsidRPr="00DA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0B7298" w:rsidRPr="00DA7FE6" w:rsidRDefault="000B7298" w:rsidP="00DA7FE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298" w:rsidRPr="00774E07" w:rsidRDefault="000B7298" w:rsidP="00774E07">
      <w:pPr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774E0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РЕШЕНИЕ</w:t>
      </w:r>
    </w:p>
    <w:p w:rsidR="00774E07" w:rsidRDefault="00774E07" w:rsidP="00774E07">
      <w:pPr>
        <w:tabs>
          <w:tab w:val="left" w:pos="4860"/>
        </w:tabs>
        <w:spacing w:after="0"/>
        <w:ind w:right="51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298" w:rsidRPr="00DA7FE6" w:rsidRDefault="000B7298" w:rsidP="00774E07">
      <w:pPr>
        <w:tabs>
          <w:tab w:val="left" w:pos="4860"/>
        </w:tabs>
        <w:spacing w:after="0"/>
        <w:ind w:right="51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D869E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774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       №</w:t>
      </w:r>
      <w:r w:rsidR="0015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9E3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</w:p>
    <w:p w:rsidR="000B7298" w:rsidRPr="00774E07" w:rsidRDefault="000B7298" w:rsidP="00DA7FE6">
      <w:pPr>
        <w:tabs>
          <w:tab w:val="left" w:pos="4860"/>
        </w:tabs>
        <w:spacing w:after="0"/>
        <w:ind w:right="516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74E07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774E0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74E07" w:rsidRPr="0077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Средний Икорец</w:t>
      </w:r>
    </w:p>
    <w:p w:rsidR="000B7298" w:rsidRPr="00DA7FE6" w:rsidRDefault="000B7298" w:rsidP="00DA7FE6">
      <w:pPr>
        <w:tabs>
          <w:tab w:val="left" w:pos="4860"/>
        </w:tabs>
        <w:spacing w:after="0"/>
        <w:ind w:right="51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E07" w:rsidRPr="00D869E3" w:rsidRDefault="0061162A" w:rsidP="00774E07">
      <w:pPr>
        <w:pStyle w:val="a4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D869E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О подготовке </w:t>
      </w:r>
      <w:r w:rsidR="00A3768D" w:rsidRPr="00D869E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проекта </w:t>
      </w:r>
      <w:r w:rsidR="000B7298" w:rsidRPr="00D869E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внесени</w:t>
      </w:r>
      <w:r w:rsidRPr="00D869E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я</w:t>
      </w:r>
      <w:r w:rsidR="000B7298" w:rsidRPr="00D869E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 изменений</w:t>
      </w:r>
    </w:p>
    <w:p w:rsidR="00774E07" w:rsidRPr="00D869E3" w:rsidRDefault="000B7298" w:rsidP="00774E07">
      <w:pPr>
        <w:pStyle w:val="a4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D869E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 в решение Совета  народных депутатов</w:t>
      </w:r>
      <w:r w:rsidR="00774E07" w:rsidRPr="00D869E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 </w:t>
      </w:r>
    </w:p>
    <w:p w:rsidR="00774E07" w:rsidRPr="00D869E3" w:rsidRDefault="00774E07" w:rsidP="00774E07">
      <w:pPr>
        <w:pStyle w:val="a4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D869E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Среднеикорецкого </w:t>
      </w:r>
      <w:r w:rsidR="000B7298" w:rsidRPr="00D869E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сельского поселения </w:t>
      </w:r>
    </w:p>
    <w:p w:rsidR="00774E07" w:rsidRPr="00D869E3" w:rsidRDefault="00774E07" w:rsidP="00774E07">
      <w:pPr>
        <w:pStyle w:val="a4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D869E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Лискинского</w:t>
      </w:r>
      <w:r w:rsidR="000B7298" w:rsidRPr="00D869E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 муниципального района </w:t>
      </w:r>
    </w:p>
    <w:p w:rsidR="00774E07" w:rsidRPr="00D869E3" w:rsidRDefault="000B7298" w:rsidP="00774E07">
      <w:pPr>
        <w:pStyle w:val="a4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D869E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Воронежской области от </w:t>
      </w:r>
      <w:r w:rsidR="00774E07" w:rsidRPr="00D869E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27 марта 2013 </w:t>
      </w:r>
      <w:r w:rsidRPr="00D869E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г.</w:t>
      </w:r>
    </w:p>
    <w:p w:rsidR="00774E07" w:rsidRPr="00D869E3" w:rsidRDefault="000B7298" w:rsidP="00774E07">
      <w:pPr>
        <w:pStyle w:val="a4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D869E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 №</w:t>
      </w:r>
      <w:r w:rsidR="00774E07" w:rsidRPr="00D869E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5 </w:t>
      </w:r>
      <w:r w:rsidRPr="00D869E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«Об утверждении  Правил благоустройства</w:t>
      </w:r>
    </w:p>
    <w:p w:rsidR="00774E07" w:rsidRPr="00D869E3" w:rsidRDefault="000B7298" w:rsidP="00774E07">
      <w:pPr>
        <w:pStyle w:val="a4"/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</w:pPr>
      <w:r w:rsidRPr="00D869E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 </w:t>
      </w:r>
      <w:r w:rsidR="00774E07" w:rsidRPr="00D869E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Среднеикорецкого</w:t>
      </w:r>
      <w:r w:rsidRPr="00D869E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 сельского</w:t>
      </w:r>
      <w:r w:rsidR="00774E07" w:rsidRPr="00D869E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 </w:t>
      </w:r>
      <w:r w:rsidRPr="00D869E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 поселения </w:t>
      </w:r>
    </w:p>
    <w:p w:rsidR="000B7298" w:rsidRPr="00D869E3" w:rsidRDefault="00774E07" w:rsidP="00774E07">
      <w:pPr>
        <w:pStyle w:val="a4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869E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Лискинского</w:t>
      </w:r>
      <w:r w:rsidR="000B7298" w:rsidRPr="00D869E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 xml:space="preserve"> муниципального района»</w:t>
      </w:r>
    </w:p>
    <w:p w:rsidR="000B7298" w:rsidRPr="00D869E3" w:rsidRDefault="000B7298" w:rsidP="00DA7FE6">
      <w:pPr>
        <w:spacing w:after="0"/>
        <w:ind w:right="396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298" w:rsidRPr="00D869E3" w:rsidRDefault="000B7298" w:rsidP="00774E07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Градостроительным кодексом </w:t>
      </w:r>
      <w:r w:rsidRPr="00D869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>, Федеральным законом от 06.10.2003 №131-ФЗ «Об общих принципах организации местного самоупра</w:t>
      </w:r>
      <w:r w:rsidR="002240B5" w:rsidRPr="00D869E3">
        <w:rPr>
          <w:rFonts w:ascii="Times New Roman" w:hAnsi="Times New Roman" w:cs="Times New Roman"/>
          <w:sz w:val="24"/>
          <w:szCs w:val="24"/>
          <w:lang w:eastAsia="ru-RU"/>
        </w:rPr>
        <w:t>вления в Российской Федерации»</w:t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, руководствуясь Уставом </w:t>
      </w:r>
      <w:r w:rsidR="00774E07" w:rsidRPr="00D869E3">
        <w:rPr>
          <w:rFonts w:ascii="Times New Roman" w:hAnsi="Times New Roman" w:cs="Times New Roman"/>
          <w:sz w:val="24"/>
          <w:szCs w:val="24"/>
          <w:lang w:eastAsia="ru-RU"/>
        </w:rPr>
        <w:t>Среднеикорецкого</w:t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774E07"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Лискинского </w:t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D869E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Совет народных депутатов </w:t>
      </w:r>
      <w:r w:rsidR="00774E07" w:rsidRPr="00D869E3">
        <w:rPr>
          <w:rFonts w:ascii="Times New Roman" w:hAnsi="Times New Roman" w:cs="Times New Roman"/>
          <w:sz w:val="24"/>
          <w:szCs w:val="24"/>
          <w:lang w:eastAsia="ru-RU"/>
        </w:rPr>
        <w:t>Среднеикорецкого</w:t>
      </w:r>
      <w:r w:rsidRPr="00D869E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0B7298" w:rsidRPr="00D869E3" w:rsidRDefault="000B7298" w:rsidP="00774E0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869E3">
        <w:rPr>
          <w:rFonts w:ascii="Times New Roman" w:hAnsi="Times New Roman" w:cs="Times New Roman"/>
          <w:b/>
          <w:sz w:val="24"/>
          <w:szCs w:val="24"/>
          <w:lang w:eastAsia="ru-RU"/>
        </w:rPr>
        <w:t>РЕШИЛ:</w:t>
      </w:r>
    </w:p>
    <w:p w:rsidR="00A3768D" w:rsidRPr="00D869E3" w:rsidRDefault="00A3768D" w:rsidP="00774E07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D869E3">
        <w:rPr>
          <w:rFonts w:ascii="Times New Roman" w:hAnsi="Times New Roman" w:cs="Times New Roman"/>
          <w:sz w:val="24"/>
          <w:szCs w:val="24"/>
          <w:lang w:eastAsia="ru-RU"/>
        </w:rPr>
        <w:t>1. Утвердить проект  изменений в  Правил</w:t>
      </w:r>
      <w:r w:rsidR="0061162A" w:rsidRPr="00D869E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 благоустройства </w:t>
      </w:r>
      <w:r w:rsidR="00774E07" w:rsidRPr="00D869E3">
        <w:rPr>
          <w:rFonts w:ascii="Times New Roman" w:hAnsi="Times New Roman" w:cs="Times New Roman"/>
          <w:sz w:val="24"/>
          <w:szCs w:val="24"/>
          <w:lang w:eastAsia="ru-RU"/>
        </w:rPr>
        <w:t>Среднеикорецкого</w:t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774E07" w:rsidRPr="00D869E3">
        <w:rPr>
          <w:rFonts w:ascii="Times New Roman" w:hAnsi="Times New Roman" w:cs="Times New Roman"/>
          <w:sz w:val="24"/>
          <w:szCs w:val="24"/>
          <w:lang w:eastAsia="ru-RU"/>
        </w:rPr>
        <w:t>Лискинского</w:t>
      </w:r>
      <w:r w:rsidR="0061162A"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</w:t>
      </w:r>
      <w:r w:rsidR="0061162A"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 № 1</w:t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A3768D" w:rsidRPr="00D869E3" w:rsidRDefault="00774E07" w:rsidP="00774E07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D869E3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A3768D"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прилагаемый Порядок учета предложений по проекту изменений и дополнений в Правила благоустройства </w:t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>Среднеикорецкого</w:t>
      </w:r>
      <w:r w:rsidR="00A3768D"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и участия граждан в его обсуждении</w:t>
      </w:r>
      <w:r w:rsidR="0061162A"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 2)</w:t>
      </w:r>
      <w:r w:rsidR="00A3768D" w:rsidRPr="00D869E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768D" w:rsidRPr="00D869E3" w:rsidRDefault="00774E07" w:rsidP="00774E07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D869E3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A3768D"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Назначить публичные слушания по обсуждению проекта изменений и дополнений в Правила благоустройства </w:t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Среднеикорецкого </w:t>
      </w:r>
      <w:r w:rsidR="00A3768D"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 Лискинского муниципального района Воронежской области на  </w:t>
      </w:r>
      <w:r w:rsidR="00975F80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 апреля</w:t>
      </w:r>
      <w:r w:rsidR="00A3768D"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  201</w:t>
      </w:r>
      <w:r w:rsidR="00D869E3" w:rsidRPr="00D869E3">
        <w:rPr>
          <w:rFonts w:ascii="Times New Roman" w:hAnsi="Times New Roman" w:cs="Times New Roman"/>
          <w:sz w:val="24"/>
          <w:szCs w:val="24"/>
          <w:lang w:eastAsia="ru-RU"/>
        </w:rPr>
        <w:t>6 г.  в 14</w:t>
      </w:r>
      <w:r w:rsidR="00A3768D" w:rsidRPr="00D869E3">
        <w:rPr>
          <w:rFonts w:ascii="Times New Roman" w:hAnsi="Times New Roman" w:cs="Times New Roman"/>
          <w:sz w:val="24"/>
          <w:szCs w:val="24"/>
          <w:lang w:eastAsia="ru-RU"/>
        </w:rPr>
        <w:t>.00 час</w:t>
      </w:r>
      <w:proofErr w:type="gramStart"/>
      <w:r w:rsidR="00A3768D" w:rsidRPr="00D869E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3768D"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3768D" w:rsidRPr="00D869E3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61162A"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>здании администрации</w:t>
      </w:r>
      <w:r w:rsidR="00A3768D"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>Воронежская область, Лискинский район, село Средний Икорец, пл. Революции, 78</w:t>
      </w:r>
      <w:r w:rsidR="00A3768D"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D869E3" w:rsidRPr="00D869E3" w:rsidRDefault="00D869E3" w:rsidP="00D869E3">
      <w:pPr>
        <w:widowControl w:val="0"/>
        <w:spacing w:line="240" w:lineRule="atLeast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9E3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D869E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869E3">
        <w:rPr>
          <w:rFonts w:ascii="Times New Roman" w:hAnsi="Times New Roman" w:cs="Times New Roman"/>
          <w:sz w:val="24"/>
          <w:szCs w:val="24"/>
        </w:rPr>
        <w:t xml:space="preserve"> Признать утратившим силу</w:t>
      </w:r>
      <w:r w:rsidRPr="00D869E3">
        <w:rPr>
          <w:rFonts w:ascii="Times New Roman" w:hAnsi="Times New Roman" w:cs="Times New Roman"/>
          <w:bCs/>
          <w:sz w:val="24"/>
          <w:szCs w:val="24"/>
        </w:rPr>
        <w:t xml:space="preserve"> решение № 43 от 10.03.2016 «</w:t>
      </w:r>
      <w:r w:rsidRPr="00D869E3">
        <w:rPr>
          <w:rFonts w:ascii="Times New Roman" w:hAnsi="Times New Roman" w:cs="Times New Roman"/>
          <w:sz w:val="24"/>
          <w:szCs w:val="24"/>
        </w:rPr>
        <w:t>О  подготовке проекта внесения изменений в правила благоустройства Среднеикорецкого сельского поселения Лискинского  муниципального района Воронежской области»</w:t>
      </w:r>
    </w:p>
    <w:p w:rsidR="00A3768D" w:rsidRPr="00D869E3" w:rsidRDefault="00D869E3" w:rsidP="00D869E3">
      <w:pPr>
        <w:widowControl w:val="0"/>
        <w:spacing w:line="240" w:lineRule="atLeast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9E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774E07" w:rsidRPr="00D869E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3768D" w:rsidRPr="00D869E3">
        <w:rPr>
          <w:rFonts w:ascii="Times New Roman" w:hAnsi="Times New Roman" w:cs="Times New Roman"/>
          <w:sz w:val="24"/>
          <w:szCs w:val="24"/>
          <w:lang w:eastAsia="ru-RU"/>
        </w:rPr>
        <w:t>Обнародовать настоящее решение.</w:t>
      </w:r>
    </w:p>
    <w:p w:rsidR="000B7298" w:rsidRPr="00D869E3" w:rsidRDefault="00D869E3" w:rsidP="00D869E3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D869E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774E07" w:rsidRPr="00D869E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A3768D" w:rsidRPr="00D869E3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A3768D"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A3768D" w:rsidRPr="00D869E3" w:rsidRDefault="00A3768D" w:rsidP="00774E0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768D" w:rsidRPr="00D869E3" w:rsidRDefault="00A3768D" w:rsidP="00774E0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Глава  </w:t>
      </w:r>
      <w:r w:rsidR="00774E07" w:rsidRPr="00D869E3">
        <w:rPr>
          <w:rFonts w:ascii="Times New Roman" w:hAnsi="Times New Roman" w:cs="Times New Roman"/>
          <w:sz w:val="24"/>
          <w:szCs w:val="24"/>
          <w:lang w:eastAsia="ru-RU"/>
        </w:rPr>
        <w:t>Среднеикорецкого</w:t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74E07" w:rsidRPr="00D869E3">
        <w:rPr>
          <w:rFonts w:ascii="Times New Roman" w:hAnsi="Times New Roman" w:cs="Times New Roman"/>
          <w:sz w:val="24"/>
          <w:szCs w:val="24"/>
          <w:lang w:eastAsia="ru-RU"/>
        </w:rPr>
        <w:t>А.П.Нестеров</w:t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3768D" w:rsidRPr="00D869E3" w:rsidRDefault="00A3768D" w:rsidP="00774E0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768D" w:rsidRPr="00D869E3" w:rsidRDefault="00A3768D" w:rsidP="00774E0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Совета народных депутатов                          </w:t>
      </w:r>
      <w:proofErr w:type="spellStart"/>
      <w:r w:rsidR="00774E07" w:rsidRPr="00D869E3">
        <w:rPr>
          <w:rFonts w:ascii="Times New Roman" w:hAnsi="Times New Roman" w:cs="Times New Roman"/>
          <w:sz w:val="24"/>
          <w:szCs w:val="24"/>
          <w:lang w:eastAsia="ru-RU"/>
        </w:rPr>
        <w:t>В.М.Кульнев</w:t>
      </w:r>
      <w:proofErr w:type="spellEnd"/>
    </w:p>
    <w:p w:rsidR="00A3768D" w:rsidRPr="00DA7FE6" w:rsidRDefault="00A3768D" w:rsidP="00A3768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1162A" w:rsidRDefault="0061162A" w:rsidP="006116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9E3" w:rsidRDefault="00D869E3" w:rsidP="006116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68D" w:rsidRPr="00D869E3" w:rsidRDefault="0061162A" w:rsidP="0061162A">
      <w:pPr>
        <w:spacing w:after="0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D869E3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61162A" w:rsidRPr="00774E07" w:rsidRDefault="0061162A" w:rsidP="0061162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в Правила благоустройства</w:t>
      </w:r>
    </w:p>
    <w:p w:rsidR="00A3768D" w:rsidRPr="00774E07" w:rsidRDefault="0061162A" w:rsidP="0061162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(проект)</w:t>
      </w:r>
    </w:p>
    <w:p w:rsidR="00DA7FE6" w:rsidRPr="00DA7FE6" w:rsidRDefault="00C53499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DA7FE6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 2 «Основные понятия» пунктами 2.17. – 2.23. следующего содержания: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«2.17.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Фасад – наружная вертикальная поверхность здания (сооружения). В зависимости от типа здания (сооружения) и местоположения фасада различают лицевой, боковой и дворовый фасады.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2.18.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Конструктивные элементы фасадов – стены, крыши, окна, витрины, входы, балконы и лоджии.</w:t>
      </w:r>
      <w:proofErr w:type="gramEnd"/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2.19</w:t>
      </w:r>
      <w:r w:rsidR="00CB03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Дополнительное оборудование фасадов – системы технического обеспечения внутренней эксплуатации здания (сооружения) и элементы муниципального и технического оборудования, размещаемые на фасадах (антенны, таксофоны, видеокамеры и т.д.).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2.20.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элементы и устройства фасадов – дополнительные элементы и устройства фасадов зданий (сооружений), размещаемые на фасадах, в том числе на конструктивных элементах фасадов зданий (сооружений), не включающие сведения рекламного характера, содержащие информацию об органах местного самоуправления, юридических и физических лицах или индивидуальных предпринимателях, а также сведения, раскрытие или распространение либо доведение до потребителей (третьих лиц) которых является обязательным в соответствии с</w:t>
      </w:r>
      <w:proofErr w:type="gramEnd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законодательством.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2.21.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Рекламные конструкции на фасадах – дополнительные элементы и устройства фасадов зданий (сооружений), размещаемые на фасадах, в том числе на конструктивных элементах фасадов зданий (сооружений), содержащие информацию в любой форме и с использованием любых средств, адресованную неопределенному кругу лиц и направленную на привлечение внимания к объекту рекламирования: товару, средствам индивидуализации юридического лица и (или) товара, изготовителю или продавцу товара, результатам интеллектуальной деятельности</w:t>
      </w:r>
      <w:proofErr w:type="gramEnd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мероприятию, на формирование или поддержание интереса к нему и его продвижение на рынке.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2.22.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Изменение фасада здания (сооружения): 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реконструкция фасада, связанная с изменением характера использования помещений;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изменение цветового решения фасада, его частей;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изменение конструкции крыши, материала и цвета кровли, элементов безопасности крыши, элементов организованного наружного водостока;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замена облицовочного материала;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существенные изменения одного из фасадов или большого участка фасадов здания (секции, этажа, в том числе цокольного, технического, пристроенного), в том числе в части создания, изменения или ликвидации входных групп, крылец, навесов, козырьков, карнизов, балконов, лоджий, веранд, террас, эркеров, декоративных элементов, дверных, витринных, арочных и оконных проемов;</w:t>
      </w:r>
      <w:proofErr w:type="gramEnd"/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принципиальные изменения приемов архитектурно-художественного освещения и праздничной подсветки фасадов (при их наличии);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размещение дополнительного оборудования фасадов, информационных элементов и устройств фасадов, рекламных конструкций, иных элементов, допустимых к размещению на фасадах зданий (сооружений).</w:t>
      </w:r>
    </w:p>
    <w:p w:rsidR="00C53499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2.23.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Архитектурно-градостроительный облик объекта – совокупность композиционных приемов и фасадных решений здания (сооружения) (в том числе – колористическое решение фасадов с учетом архитектурно-художественной подсветки и размещения на фасадах рекламы и информации), отражающая конструктивные и эстетические качества фасада здания (сооружения) в окружающей градостроительной среде</w:t>
      </w:r>
      <w:proofErr w:type="gramStart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CB03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53499" w:rsidRPr="00DA7FE6" w:rsidRDefault="000B7298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53499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Дополнить разделом №</w:t>
      </w:r>
      <w:r w:rsidR="00DA7FE6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«Предоставление решения о согласовании архитектурно-градостроительного облика объекта» </w:t>
      </w:r>
      <w:r w:rsidR="00DA7FE6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FE6" w:rsidRPr="00DA7FE6" w:rsidRDefault="00DA7FE6" w:rsidP="00DA7FE6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«11. Предоставление решения о согласовании архитектурно - градостроительного облика объекта.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К зданиям и сооружениям, фасады которых определяют архитектурный облик поселковой застройки, относятся все, расположенные на территории  муниципального образования (эксплуатируемые, строящиеся, реконструируемые или капитально ремонтируемые):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здания административного и общественно-культурного назначения;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жилые здания, за исключением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семьи), при строительстве которых застройщик по собственной инициативе вправе обеспечить подготовку проектной документации;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здания и сооружения производственного назначения;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нестационарные (некапитальные) объекты;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ограды и другие стационарные архитектурные формы, размещенные на прилегающих к зданиям земельных участках.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 Собственники либо иные лица по соглашению с собственниками, уполномоченные в силу действующего законодательства или на основании 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договоров содержать здания и сооружения (за исключением объектов индивидуального жилищного строительства), обязаны: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иметь утвержденную проектную документацию, отражающую архитектурные, цветовые (колористические), световые и прочие решения внешнего оформления фасадов объекта;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содержать фасады объекта в состоянии, соответствующем утвержденной проектной документации;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обеспечивать отсутствие на фасадах и ограждениях объекта видимых загрязнений и повреждений, в том числе разрушений отделочного слоя, водосточных труб, воронок или выпусков;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изменять внешнее оформление и оборудование фасадов объекта только после  получения решения о  согласовании архитектурно-градостроительного облика объекта;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выполнять иные требования по содержанию фасадов и ограждений объекта, установленные нормативными правовыми актами Российской Федерации, настоящими Правилами, иными муниципальными правовыми актами  муниципального образования.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11.3. Понятие архитектурно-градостроительного облика включает в себя архитектурное и колористическое решение фасадов объектов, а также архитектурно-художественную подсветку фасадов и размещение на фасадах рекламы и информации.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Архитектурно-градостроительный облик объекта подлежит согласованию с администрацией  муниципального образования  в порядке, установленным настоящими Правилами и административным регламентом. Цветовое решение фасадов зданий и сооружений проектируется с учетом концепции общего цветового решения застройки улиц  муниципального образования, утвержденной постановлением администрации  муниципального образования.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 согласованию архитектурно-градостроительного облика распространяется на вновь строящиеся здания и сооружения, а также на здания и сооружения при реконструкции или капитальном ремонте которых полностью или частично меняется их внешнее оформление и оборудование (за исключением объектов индивидуального жилищного строительства).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11.4. Под изменением внешнего вида фасадов понимается: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изменение цветового решения и рисунка фасада, его частей;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изменение конструкции крыши, материала и цвета кровли, элементов безопасности крыши, элементов организованного наружного водостока;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замена облицовочного материала;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существенные изменения одного из фасадов или большого участка фасадов здания (секции, этажа, в том числе цокольного, технического, пристроенного), в том числе в части создания, изменения или ликвидации входных групп, крылец, навесов, козырьков, карнизов, балконов, лоджий, 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веранд, террас, эркеров, декоративных элементов, дверных, витринных, арочных и оконных проемов;</w:t>
      </w:r>
      <w:proofErr w:type="gramEnd"/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принципиальные изменения приемов архитектурно-художественного освещения и праздничной подсветки фасадов (при их наличии);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принципиальные изменения решений комплексного проекта размещения на фасадах рекламы и информации (при его наличии);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7) любое существенное изменение фасадов зданий и сооружений, ориентированных на улицы, разграничивающих жилые кварталы, вдоль площадей, парков, скверов, набережных и других общественных территорий города (или хорошо просматриваемых с них), вследствие несанкционированных изменений фасадов или их отдельных частей, а также несанкционированной установки на фасадах различного вида оборудования, или произвольного размещения на них объектов рекламы и информации.</w:t>
      </w:r>
      <w:proofErr w:type="gramEnd"/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11.5. При новом строительстве разработка и предоставление материалов, отражающих архитектурно-градостроительный облик объекта, является обязанностью заказчика (застройщика).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11.6. При изменении внешнего оформления и оборудования здания или сооружения при проведении его реконструкции или капитального ремонта, разработка и представление материалов, отражающих архитектурно-градостроительный облик объекта после вносимых изменений, является обязанностью собственника данного объекта, либо лица или организации, действующего по соответствующему поручению или договору с собственником. При наличии нескольких собственников решение о выполнении реконструкции или капитального ремонта, затрагивающих внешнее оформление фасадов объекта, должно быть согласовано всеми собственниками (согласование с собственниками многоквартирных жилых домов должно осуществляться в порядке, установленном Жилищным кодексом РФ).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11.7. Согласование архитектурно-градостроительного облика объекта осуществляется на основании заявления, подаваемого в бумажной или электронной форме, в 30-дневный срок и предусматривает наличие: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документа, удостоверяющего личность заявителя (для физического лица) или подтверждающего полномочия (для юридического лица);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доверенности, </w:t>
      </w:r>
      <w:proofErr w:type="gramStart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оформленную</w:t>
      </w:r>
      <w:proofErr w:type="gramEnd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(при обращении лица, уполномоченного заявителем);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выписки из Единого государственного реестра юридических лиц (для юридических лиц) или из Единого государственного реестра индивидуальных предпринимателей (для индивидуальных предпринимателей);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правоустанавливающих документов на земельный участок (при новом строительстве), а также на здание, строение, сооружение (при реконструкции или капитальном ремонте, размещении на фасаде рекламы и информации).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11.8. К материалам согласования архитектурно-градостроительного облика объекта предъявляется следующие общие требования: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вне зависимости от размещения, назначения и эксплуатации объекта в материалах согласования должно быть отражено архитектурное и цветовое (колористическое) решение всех фасадов данного объекта, включая крышу и цокольную часть (или стилобат), а также отдельные детали и элементы его внешнего оформления (входные группы, крыльца, навесы, козырьки, карнизы, балконы, лоджии, эркеры, веранды, террасы, арки, витрины, окна, двери, декоративные элементы и т.п</w:t>
      </w:r>
      <w:proofErr w:type="gramEnd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и оборудования (антенны, водосточные трубы, вентиляционные шахты и решетки, кондиционеры, защитные сетки, солнцезащитные решетки и устройства, домовые знаки и т.п.). Колористическое решение может быть представлено как совместно с </w:t>
      </w:r>
      <w:proofErr w:type="gramStart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архитектурным решением</w:t>
      </w:r>
      <w:proofErr w:type="gramEnd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отдельно от него, в виде паспорта отделки (окраски) фасадов.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зависимости от размещения, назначения, или особенностей эксплуатации объектов в материалах согласования должно быть отражено: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по архитектурно-художественному освещению и праздничной подсветке фасадов, - для объектов, расположенных вдоль улиц, разграничивающих жилые кварталы, вдоль площадей, парков, скверов, набережных и других общественных территорий поселения (или хорошо просматриваемых с них), а также для всех объектов общественного назначения, вне зависимости от места их нахождения (исключением являются производственные здания, гаражи, объекты коммунального, складского и инженерного назначения);</w:t>
      </w:r>
      <w:proofErr w:type="gramEnd"/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комплексное решение по размещению на фасадах рекламы и информации, - для объектов, на фасадах которых планируется размещение нескольких рекламных, информационных или декоративных элементов (рекламных вывесок, баннеров, перетяжек, панно, витрин, </w:t>
      </w:r>
      <w:proofErr w:type="spellStart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крышных</w:t>
      </w:r>
      <w:proofErr w:type="spellEnd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установок, указателей, товарных или фирменных знаков и т.п.).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комплексного решения по размещению на фасадах рекламы и информации необходимо учитывать: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расположение здания или сооружения и ориентацию фасадов, на которых планируется размещение рекламы и информации (во двор, на улицу, на внутриквартальный проезд);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и дислокацию внутри здания отдельных объектов, имеющих потребность в размещении на фасадах рекламы и информации;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законные права всех собственников или иных законных владельцев на использование общей собственности (в том числе собственниках жилья в многоквартирных жилых домах);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принципы и приемы, заложенные в архитектурном и колористическом решении фасадов;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требования действующего законодательства о рекламе и технических регламентов.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комплексном решении по размещению на фасадах рекламы и информации закладываются общие принципы ее размещения в зависимости от архитектурного и колористического решения фасадов объекта, их ритмометрических особенностей, пропорций отдельных элементов, несущей способности ограждающих конструкций, а также способов и материалов облицовки фасадов.</w:t>
      </w:r>
    </w:p>
    <w:p w:rsidR="00DA7FE6" w:rsidRPr="00DA7FE6" w:rsidRDefault="00DA7FE6" w:rsidP="00D736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11.9 Согласование архитектурно-градостроительного облика осуществляется бесплатно</w:t>
      </w:r>
      <w:proofErr w:type="gramStart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D736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A7FE6" w:rsidRDefault="00DA7FE6" w:rsidP="00D7362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7FE6">
        <w:rPr>
          <w:rFonts w:ascii="Times New Roman" w:hAnsi="Times New Roman" w:cs="Times New Roman"/>
          <w:sz w:val="28"/>
          <w:szCs w:val="28"/>
        </w:rPr>
        <w:t xml:space="preserve">1.3. Дополнить Правила благоустройства </w:t>
      </w:r>
      <w:r w:rsidR="00774E07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345FE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DA7FE6">
        <w:rPr>
          <w:rFonts w:ascii="Times New Roman" w:hAnsi="Times New Roman" w:cs="Times New Roman"/>
          <w:sz w:val="28"/>
          <w:szCs w:val="28"/>
        </w:rPr>
        <w:t xml:space="preserve">поселения Лискинского муниципального района Воронежской области приложением № 1 </w:t>
      </w:r>
      <w:r w:rsidR="00345FE8">
        <w:rPr>
          <w:rFonts w:ascii="Times New Roman" w:hAnsi="Times New Roman" w:cs="Times New Roman"/>
          <w:sz w:val="28"/>
          <w:szCs w:val="28"/>
        </w:rPr>
        <w:t>согласно приложению № 1 к настоящему решению.</w:t>
      </w:r>
    </w:p>
    <w:p w:rsidR="00345FE8" w:rsidRDefault="00345FE8" w:rsidP="00D7362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A7FE6">
        <w:rPr>
          <w:rFonts w:ascii="Times New Roman" w:hAnsi="Times New Roman" w:cs="Times New Roman"/>
          <w:sz w:val="28"/>
          <w:szCs w:val="28"/>
        </w:rPr>
        <w:t xml:space="preserve">1.4. Дополнить Правила благоустройства </w:t>
      </w:r>
      <w:r w:rsidR="00774E07">
        <w:rPr>
          <w:rFonts w:ascii="Times New Roman" w:hAnsi="Times New Roman" w:cs="Times New Roman"/>
          <w:sz w:val="28"/>
          <w:szCs w:val="28"/>
        </w:rPr>
        <w:t>Среднеикорецкого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DA7FE6">
        <w:rPr>
          <w:rFonts w:ascii="Times New Roman" w:hAnsi="Times New Roman" w:cs="Times New Roman"/>
          <w:sz w:val="28"/>
          <w:szCs w:val="28"/>
        </w:rPr>
        <w:t xml:space="preserve">поселения Лискинского муниципального района Воронежской области приложением № 2 </w:t>
      </w:r>
      <w:r>
        <w:rPr>
          <w:rFonts w:ascii="Times New Roman" w:hAnsi="Times New Roman" w:cs="Times New Roman"/>
          <w:sz w:val="28"/>
          <w:szCs w:val="28"/>
        </w:rPr>
        <w:t>согласно приложению № 2 к настоящему решению.</w:t>
      </w:r>
    </w:p>
    <w:p w:rsidR="00D73621" w:rsidRPr="00D73621" w:rsidRDefault="00345FE8" w:rsidP="00D73621">
      <w:pPr>
        <w:pStyle w:val="a3"/>
        <w:spacing w:after="0"/>
        <w:ind w:left="142" w:firstLine="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516738">
        <w:rPr>
          <w:rFonts w:ascii="Times New Roman" w:hAnsi="Times New Roman" w:cs="Times New Roman"/>
          <w:sz w:val="28"/>
          <w:szCs w:val="28"/>
        </w:rPr>
        <w:t xml:space="preserve">Дополнить разделом 12 «Ответственность за несоблюдение требований Правил благоустройства </w:t>
      </w:r>
      <w:r w:rsidR="00774E07">
        <w:rPr>
          <w:rFonts w:ascii="Times New Roman" w:hAnsi="Times New Roman" w:cs="Times New Roman"/>
          <w:sz w:val="28"/>
          <w:szCs w:val="28"/>
        </w:rPr>
        <w:t>Среднеикорецкого</w:t>
      </w:r>
      <w:r w:rsidRPr="00516738">
        <w:rPr>
          <w:rFonts w:ascii="Times New Roman" w:hAnsi="Times New Roman" w:cs="Times New Roman"/>
          <w:sz w:val="28"/>
          <w:szCs w:val="28"/>
        </w:rPr>
        <w:t xml:space="preserve"> сельского поселения» следующего содержания:</w:t>
      </w:r>
    </w:p>
    <w:p w:rsidR="00345FE8" w:rsidRPr="00DA7FE6" w:rsidRDefault="00345FE8" w:rsidP="00774E07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DA7FE6">
        <w:rPr>
          <w:rFonts w:ascii="Times New Roman" w:hAnsi="Times New Roman" w:cs="Times New Roman"/>
          <w:sz w:val="28"/>
          <w:szCs w:val="28"/>
        </w:rPr>
        <w:t>«12. Ответственность за несоблюдение требований Правил благоустр</w:t>
      </w:r>
      <w:r w:rsidR="00774E07">
        <w:rPr>
          <w:rFonts w:ascii="Times New Roman" w:hAnsi="Times New Roman" w:cs="Times New Roman"/>
          <w:sz w:val="28"/>
          <w:szCs w:val="28"/>
        </w:rPr>
        <w:t>ойства Среднеикорецкого</w:t>
      </w:r>
      <w:r w:rsidRPr="00DA7F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73621">
        <w:rPr>
          <w:rFonts w:ascii="Times New Roman" w:hAnsi="Times New Roman" w:cs="Times New Roman"/>
          <w:sz w:val="28"/>
          <w:szCs w:val="28"/>
        </w:rPr>
        <w:t>.</w:t>
      </w:r>
    </w:p>
    <w:p w:rsidR="00345FE8" w:rsidRPr="00DA7FE6" w:rsidRDefault="00345FE8" w:rsidP="00D73621">
      <w:pPr>
        <w:pStyle w:val="a3"/>
        <w:numPr>
          <w:ilvl w:val="1"/>
          <w:numId w:val="7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F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7FE6">
        <w:rPr>
          <w:rFonts w:ascii="Times New Roman" w:hAnsi="Times New Roman" w:cs="Times New Roman"/>
          <w:sz w:val="28"/>
          <w:szCs w:val="28"/>
        </w:rPr>
        <w:t xml:space="preserve"> соблюдением требований Правил благоустройства </w:t>
      </w:r>
      <w:r w:rsidR="00774E07">
        <w:rPr>
          <w:rFonts w:ascii="Times New Roman" w:hAnsi="Times New Roman" w:cs="Times New Roman"/>
          <w:sz w:val="28"/>
          <w:szCs w:val="28"/>
        </w:rPr>
        <w:t>Среднеикорецкого</w:t>
      </w:r>
      <w:r w:rsidRPr="00DA7FE6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администрация </w:t>
      </w:r>
      <w:r w:rsidR="00774E07">
        <w:rPr>
          <w:rFonts w:ascii="Times New Roman" w:hAnsi="Times New Roman" w:cs="Times New Roman"/>
          <w:sz w:val="28"/>
          <w:szCs w:val="28"/>
        </w:rPr>
        <w:t>Среднеикорецкого</w:t>
      </w:r>
      <w:r w:rsidRPr="00DA7FE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45FE8" w:rsidRPr="00516738" w:rsidRDefault="00345FE8" w:rsidP="00D73621">
      <w:pPr>
        <w:pStyle w:val="a3"/>
        <w:numPr>
          <w:ilvl w:val="1"/>
          <w:numId w:val="7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7FE6">
        <w:rPr>
          <w:rFonts w:ascii="Times New Roman" w:hAnsi="Times New Roman" w:cs="Times New Roman"/>
          <w:sz w:val="28"/>
          <w:szCs w:val="28"/>
        </w:rPr>
        <w:t>За несоблюдение требований Правил благоустройства юридические и физические лица несут административную ответственность согласно Закону Воронежской области от 31.12.2003 № 74-ОЗ «Об административных правонарушениях на территории Воронежской области»».</w:t>
      </w:r>
    </w:p>
    <w:p w:rsidR="00345FE8" w:rsidRPr="00DA7FE6" w:rsidRDefault="00345FE8" w:rsidP="0061162A">
      <w:pPr>
        <w:tabs>
          <w:tab w:val="left" w:pos="720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73621" w:rsidRDefault="00D73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5FE8" w:rsidRDefault="00345FE8" w:rsidP="00D73621">
      <w:pPr>
        <w:autoSpaceDE w:val="0"/>
        <w:autoSpaceDN w:val="0"/>
        <w:adjustRightInd w:val="0"/>
        <w:spacing w:after="0" w:line="240" w:lineRule="auto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73621" w:rsidRDefault="00D73621" w:rsidP="00D73621">
      <w:pPr>
        <w:autoSpaceDE w:val="0"/>
        <w:autoSpaceDN w:val="0"/>
        <w:adjustRightInd w:val="0"/>
        <w:spacing w:after="0" w:line="240" w:lineRule="auto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Правилам благоустройства</w:t>
      </w:r>
    </w:p>
    <w:p w:rsidR="00D73621" w:rsidRPr="00DA7FE6" w:rsidRDefault="00D73621" w:rsidP="00D73621">
      <w:pPr>
        <w:autoSpaceDE w:val="0"/>
        <w:autoSpaceDN w:val="0"/>
        <w:adjustRightInd w:val="0"/>
        <w:spacing w:after="0" w:line="240" w:lineRule="auto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A7FE6" w:rsidRDefault="00DA7FE6" w:rsidP="00D73621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345FE8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населенны</w:t>
      </w:r>
      <w:r w:rsidR="00586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пунктов (улиц и номеров домов) </w:t>
      </w:r>
      <w:r w:rsidRPr="00345FE8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территории которых будет осуществляться согласование архитектурно-градостроительного облика объектов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2351"/>
        <w:gridCol w:w="2469"/>
        <w:gridCol w:w="2126"/>
      </w:tblGrid>
      <w:tr w:rsidR="00DD6E2F" w:rsidRPr="00586041" w:rsidTr="00DD6E2F">
        <w:trPr>
          <w:trHeight w:val="360"/>
        </w:trPr>
        <w:tc>
          <w:tcPr>
            <w:tcW w:w="2410" w:type="dxa"/>
          </w:tcPr>
          <w:p w:rsidR="00DD6E2F" w:rsidRPr="00586041" w:rsidRDefault="00DD6E2F" w:rsidP="00660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6041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2351" w:type="dxa"/>
          </w:tcPr>
          <w:p w:rsidR="00DD6E2F" w:rsidRPr="00586041" w:rsidRDefault="00DD6E2F" w:rsidP="00660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6041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469" w:type="dxa"/>
          </w:tcPr>
          <w:p w:rsidR="00DD6E2F" w:rsidRPr="00586041" w:rsidRDefault="00DD6E2F" w:rsidP="00660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6041">
              <w:rPr>
                <w:rFonts w:ascii="Times New Roman" w:hAnsi="Times New Roman" w:cs="Times New Roman"/>
                <w:sz w:val="28"/>
                <w:szCs w:val="28"/>
              </w:rPr>
              <w:t>Наименование улицы</w:t>
            </w:r>
          </w:p>
        </w:tc>
        <w:tc>
          <w:tcPr>
            <w:tcW w:w="2126" w:type="dxa"/>
          </w:tcPr>
          <w:p w:rsidR="00DD6E2F" w:rsidRPr="00586041" w:rsidRDefault="00DD6E2F" w:rsidP="00660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6041">
              <w:rPr>
                <w:rFonts w:ascii="Times New Roman" w:hAnsi="Times New Roman" w:cs="Times New Roman"/>
                <w:sz w:val="28"/>
                <w:szCs w:val="28"/>
              </w:rPr>
              <w:t>Номера домов</w:t>
            </w:r>
          </w:p>
        </w:tc>
      </w:tr>
      <w:tr w:rsidR="00DD6E2F" w:rsidRPr="00586041" w:rsidTr="00BC4AF2">
        <w:trPr>
          <w:trHeight w:val="1125"/>
        </w:trPr>
        <w:tc>
          <w:tcPr>
            <w:tcW w:w="2410" w:type="dxa"/>
          </w:tcPr>
          <w:p w:rsidR="00DD6E2F" w:rsidRPr="00586041" w:rsidRDefault="00774E07" w:rsidP="00660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6041">
              <w:rPr>
                <w:rFonts w:ascii="Times New Roman" w:hAnsi="Times New Roman" w:cs="Times New Roman"/>
                <w:sz w:val="28"/>
                <w:szCs w:val="28"/>
              </w:rPr>
              <w:t xml:space="preserve">Среднеикорецкое </w:t>
            </w:r>
            <w:r w:rsidR="00DD6E2F" w:rsidRPr="00586041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2351" w:type="dxa"/>
          </w:tcPr>
          <w:p w:rsidR="006607BC" w:rsidRPr="00586041" w:rsidRDefault="00586041" w:rsidP="00660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D6E2F" w:rsidRPr="00586041">
              <w:rPr>
                <w:rFonts w:ascii="Times New Roman" w:hAnsi="Times New Roman" w:cs="Times New Roman"/>
                <w:sz w:val="28"/>
                <w:szCs w:val="28"/>
              </w:rPr>
              <w:t>ело</w:t>
            </w:r>
          </w:p>
          <w:p w:rsidR="00DD6E2F" w:rsidRPr="00586041" w:rsidRDefault="00774E07" w:rsidP="00660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6041">
              <w:rPr>
                <w:rFonts w:ascii="Times New Roman" w:hAnsi="Times New Roman" w:cs="Times New Roman"/>
                <w:sz w:val="28"/>
                <w:szCs w:val="28"/>
              </w:rPr>
              <w:t>Средний Икорец</w:t>
            </w:r>
          </w:p>
        </w:tc>
        <w:tc>
          <w:tcPr>
            <w:tcW w:w="2469" w:type="dxa"/>
          </w:tcPr>
          <w:p w:rsidR="00DD6E2F" w:rsidRPr="00586041" w:rsidRDefault="00BC4AF2" w:rsidP="00660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6041">
              <w:rPr>
                <w:rFonts w:ascii="Times New Roman" w:hAnsi="Times New Roman" w:cs="Times New Roman"/>
                <w:sz w:val="28"/>
                <w:szCs w:val="28"/>
              </w:rPr>
              <w:t>Яблочкина</w:t>
            </w:r>
          </w:p>
          <w:p w:rsidR="00BC4AF2" w:rsidRPr="00586041" w:rsidRDefault="00BC4AF2" w:rsidP="00660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6041">
              <w:rPr>
                <w:rFonts w:ascii="Times New Roman" w:hAnsi="Times New Roman" w:cs="Times New Roman"/>
                <w:sz w:val="28"/>
                <w:szCs w:val="28"/>
              </w:rPr>
              <w:t>Семеновой</w:t>
            </w:r>
          </w:p>
        </w:tc>
        <w:tc>
          <w:tcPr>
            <w:tcW w:w="2126" w:type="dxa"/>
          </w:tcPr>
          <w:p w:rsidR="00DD6E2F" w:rsidRPr="00586041" w:rsidRDefault="00BC4AF2" w:rsidP="00660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6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4AF2" w:rsidRPr="00586041" w:rsidRDefault="00BC4AF2" w:rsidP="00660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AF2" w:rsidRPr="00586041" w:rsidTr="00BC4AF2">
        <w:trPr>
          <w:trHeight w:val="571"/>
        </w:trPr>
        <w:tc>
          <w:tcPr>
            <w:tcW w:w="2410" w:type="dxa"/>
          </w:tcPr>
          <w:p w:rsidR="00BC4AF2" w:rsidRPr="00586041" w:rsidRDefault="00BC4AF2" w:rsidP="00660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586041" w:rsidRPr="00586041" w:rsidRDefault="00586041" w:rsidP="005860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6041">
              <w:rPr>
                <w:rFonts w:ascii="Times New Roman" w:hAnsi="Times New Roman" w:cs="Times New Roman"/>
                <w:sz w:val="28"/>
                <w:szCs w:val="28"/>
              </w:rPr>
              <w:t>ело</w:t>
            </w:r>
          </w:p>
          <w:p w:rsidR="00BC4AF2" w:rsidRPr="00586041" w:rsidRDefault="00586041" w:rsidP="005860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6041">
              <w:rPr>
                <w:rFonts w:ascii="Times New Roman" w:hAnsi="Times New Roman" w:cs="Times New Roman"/>
                <w:sz w:val="28"/>
                <w:szCs w:val="28"/>
              </w:rPr>
              <w:t>Средний Икорец</w:t>
            </w:r>
          </w:p>
        </w:tc>
        <w:tc>
          <w:tcPr>
            <w:tcW w:w="2469" w:type="dxa"/>
          </w:tcPr>
          <w:p w:rsidR="00BC4AF2" w:rsidRPr="00586041" w:rsidRDefault="00BC4AF2" w:rsidP="00660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6041">
              <w:rPr>
                <w:rFonts w:ascii="Times New Roman" w:hAnsi="Times New Roman" w:cs="Times New Roman"/>
                <w:sz w:val="28"/>
                <w:szCs w:val="28"/>
              </w:rPr>
              <w:t>30 лет Победы</w:t>
            </w:r>
          </w:p>
        </w:tc>
        <w:tc>
          <w:tcPr>
            <w:tcW w:w="2126" w:type="dxa"/>
          </w:tcPr>
          <w:p w:rsidR="00BC4AF2" w:rsidRPr="00586041" w:rsidRDefault="00BC4AF2" w:rsidP="00660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6041">
              <w:rPr>
                <w:rFonts w:ascii="Times New Roman" w:hAnsi="Times New Roman" w:cs="Times New Roman"/>
                <w:sz w:val="28"/>
                <w:szCs w:val="28"/>
              </w:rPr>
              <w:t>10а, 10б</w:t>
            </w:r>
          </w:p>
        </w:tc>
      </w:tr>
      <w:tr w:rsidR="00BC4AF2" w:rsidRPr="00586041" w:rsidTr="00BC4AF2">
        <w:trPr>
          <w:trHeight w:val="750"/>
        </w:trPr>
        <w:tc>
          <w:tcPr>
            <w:tcW w:w="2410" w:type="dxa"/>
          </w:tcPr>
          <w:p w:rsidR="00BC4AF2" w:rsidRPr="00586041" w:rsidRDefault="00BC4AF2" w:rsidP="00660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586041" w:rsidRPr="00586041" w:rsidRDefault="00586041" w:rsidP="005860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6041">
              <w:rPr>
                <w:rFonts w:ascii="Times New Roman" w:hAnsi="Times New Roman" w:cs="Times New Roman"/>
                <w:sz w:val="28"/>
                <w:szCs w:val="28"/>
              </w:rPr>
              <w:t>ело</w:t>
            </w:r>
          </w:p>
          <w:p w:rsidR="00BC4AF2" w:rsidRPr="00586041" w:rsidRDefault="00586041" w:rsidP="005860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6041">
              <w:rPr>
                <w:rFonts w:ascii="Times New Roman" w:hAnsi="Times New Roman" w:cs="Times New Roman"/>
                <w:sz w:val="28"/>
                <w:szCs w:val="28"/>
              </w:rPr>
              <w:t>Средний Икорец</w:t>
            </w:r>
          </w:p>
        </w:tc>
        <w:tc>
          <w:tcPr>
            <w:tcW w:w="2469" w:type="dxa"/>
          </w:tcPr>
          <w:p w:rsidR="00BC4AF2" w:rsidRPr="00586041" w:rsidRDefault="00BC4AF2" w:rsidP="00660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6041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2126" w:type="dxa"/>
          </w:tcPr>
          <w:p w:rsidR="00BC4AF2" w:rsidRPr="00586041" w:rsidRDefault="00BC4AF2" w:rsidP="00660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AF2" w:rsidRPr="00586041" w:rsidTr="00BC4AF2">
        <w:trPr>
          <w:trHeight w:val="495"/>
        </w:trPr>
        <w:tc>
          <w:tcPr>
            <w:tcW w:w="2410" w:type="dxa"/>
          </w:tcPr>
          <w:p w:rsidR="00BC4AF2" w:rsidRPr="00586041" w:rsidRDefault="00BC4AF2" w:rsidP="00660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586041" w:rsidRPr="00586041" w:rsidRDefault="00586041" w:rsidP="005860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6041">
              <w:rPr>
                <w:rFonts w:ascii="Times New Roman" w:hAnsi="Times New Roman" w:cs="Times New Roman"/>
                <w:sz w:val="28"/>
                <w:szCs w:val="28"/>
              </w:rPr>
              <w:t>ело</w:t>
            </w:r>
          </w:p>
          <w:p w:rsidR="00BC4AF2" w:rsidRPr="00586041" w:rsidRDefault="00586041" w:rsidP="005860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6041">
              <w:rPr>
                <w:rFonts w:ascii="Times New Roman" w:hAnsi="Times New Roman" w:cs="Times New Roman"/>
                <w:sz w:val="28"/>
                <w:szCs w:val="28"/>
              </w:rPr>
              <w:t>Средний Икорец</w:t>
            </w:r>
          </w:p>
        </w:tc>
        <w:tc>
          <w:tcPr>
            <w:tcW w:w="2469" w:type="dxa"/>
          </w:tcPr>
          <w:p w:rsidR="00BC4AF2" w:rsidRPr="00586041" w:rsidRDefault="00BC4AF2" w:rsidP="00660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6041">
              <w:rPr>
                <w:rFonts w:ascii="Times New Roman" w:hAnsi="Times New Roman" w:cs="Times New Roman"/>
                <w:sz w:val="28"/>
                <w:szCs w:val="28"/>
              </w:rPr>
              <w:t>Пл. Революции</w:t>
            </w:r>
          </w:p>
        </w:tc>
        <w:tc>
          <w:tcPr>
            <w:tcW w:w="2126" w:type="dxa"/>
          </w:tcPr>
          <w:p w:rsidR="00BC4AF2" w:rsidRPr="00586041" w:rsidRDefault="00BC4AF2" w:rsidP="00660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AF2" w:rsidRPr="00586041" w:rsidTr="00BC4AF2">
        <w:trPr>
          <w:trHeight w:val="780"/>
        </w:trPr>
        <w:tc>
          <w:tcPr>
            <w:tcW w:w="2410" w:type="dxa"/>
          </w:tcPr>
          <w:p w:rsidR="00BC4AF2" w:rsidRPr="00586041" w:rsidRDefault="00BC4AF2" w:rsidP="00660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586041" w:rsidRPr="00586041" w:rsidRDefault="00586041" w:rsidP="005860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6041">
              <w:rPr>
                <w:rFonts w:ascii="Times New Roman" w:hAnsi="Times New Roman" w:cs="Times New Roman"/>
                <w:sz w:val="28"/>
                <w:szCs w:val="28"/>
              </w:rPr>
              <w:t>ело</w:t>
            </w:r>
          </w:p>
          <w:p w:rsidR="00BC4AF2" w:rsidRPr="00586041" w:rsidRDefault="00586041" w:rsidP="005860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6041">
              <w:rPr>
                <w:rFonts w:ascii="Times New Roman" w:hAnsi="Times New Roman" w:cs="Times New Roman"/>
                <w:sz w:val="28"/>
                <w:szCs w:val="28"/>
              </w:rPr>
              <w:t>Средний Икорец</w:t>
            </w:r>
          </w:p>
        </w:tc>
        <w:tc>
          <w:tcPr>
            <w:tcW w:w="2469" w:type="dxa"/>
          </w:tcPr>
          <w:p w:rsidR="00BC4AF2" w:rsidRPr="00586041" w:rsidRDefault="00BC4AF2" w:rsidP="00660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6041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</w:p>
        </w:tc>
        <w:tc>
          <w:tcPr>
            <w:tcW w:w="2126" w:type="dxa"/>
          </w:tcPr>
          <w:p w:rsidR="00BC4AF2" w:rsidRPr="00586041" w:rsidRDefault="00BC4AF2" w:rsidP="00660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6041">
              <w:rPr>
                <w:rFonts w:ascii="Times New Roman" w:hAnsi="Times New Roman" w:cs="Times New Roman"/>
                <w:sz w:val="28"/>
                <w:szCs w:val="28"/>
              </w:rPr>
              <w:t>С №1-45-а, и с № 2-30</w:t>
            </w:r>
          </w:p>
        </w:tc>
      </w:tr>
      <w:tr w:rsidR="00BC4AF2" w:rsidRPr="00586041" w:rsidTr="00DD6E2F">
        <w:trPr>
          <w:trHeight w:val="720"/>
        </w:trPr>
        <w:tc>
          <w:tcPr>
            <w:tcW w:w="2410" w:type="dxa"/>
          </w:tcPr>
          <w:p w:rsidR="00BC4AF2" w:rsidRPr="00586041" w:rsidRDefault="00BC4AF2" w:rsidP="00660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586041" w:rsidRPr="00586041" w:rsidRDefault="00586041" w:rsidP="005860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6041">
              <w:rPr>
                <w:rFonts w:ascii="Times New Roman" w:hAnsi="Times New Roman" w:cs="Times New Roman"/>
                <w:sz w:val="28"/>
                <w:szCs w:val="28"/>
              </w:rPr>
              <w:t>ело</w:t>
            </w:r>
          </w:p>
          <w:p w:rsidR="00BC4AF2" w:rsidRPr="00586041" w:rsidRDefault="00586041" w:rsidP="005860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6041">
              <w:rPr>
                <w:rFonts w:ascii="Times New Roman" w:hAnsi="Times New Roman" w:cs="Times New Roman"/>
                <w:sz w:val="28"/>
                <w:szCs w:val="28"/>
              </w:rPr>
              <w:t>Средний Икорец</w:t>
            </w:r>
          </w:p>
        </w:tc>
        <w:tc>
          <w:tcPr>
            <w:tcW w:w="2469" w:type="dxa"/>
          </w:tcPr>
          <w:p w:rsidR="00BC4AF2" w:rsidRPr="00586041" w:rsidRDefault="00BC4AF2" w:rsidP="00660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6041">
              <w:rPr>
                <w:rFonts w:ascii="Times New Roman" w:hAnsi="Times New Roman" w:cs="Times New Roman"/>
                <w:sz w:val="28"/>
                <w:szCs w:val="28"/>
              </w:rPr>
              <w:t>Пл. Кирова</w:t>
            </w:r>
          </w:p>
        </w:tc>
        <w:tc>
          <w:tcPr>
            <w:tcW w:w="2126" w:type="dxa"/>
          </w:tcPr>
          <w:p w:rsidR="00BC4AF2" w:rsidRPr="00586041" w:rsidRDefault="00BC4AF2" w:rsidP="00660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6041">
              <w:rPr>
                <w:rFonts w:ascii="Times New Roman" w:hAnsi="Times New Roman" w:cs="Times New Roman"/>
                <w:sz w:val="28"/>
                <w:szCs w:val="28"/>
              </w:rPr>
              <w:t>1, 1-а, 3,5,7,9,,9-а,2,4, 6,8,10, 12</w:t>
            </w:r>
          </w:p>
        </w:tc>
      </w:tr>
      <w:tr w:rsidR="00DD6E2F" w:rsidRPr="00586041" w:rsidTr="00DD6E2F">
        <w:trPr>
          <w:trHeight w:val="360"/>
        </w:trPr>
        <w:tc>
          <w:tcPr>
            <w:tcW w:w="2410" w:type="dxa"/>
          </w:tcPr>
          <w:p w:rsidR="00DD6E2F" w:rsidRPr="00586041" w:rsidRDefault="00DD6E2F" w:rsidP="00660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586041" w:rsidRPr="00586041" w:rsidRDefault="00BC4AF2" w:rsidP="005860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6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0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86041" w:rsidRPr="00586041">
              <w:rPr>
                <w:rFonts w:ascii="Times New Roman" w:hAnsi="Times New Roman" w:cs="Times New Roman"/>
                <w:sz w:val="28"/>
                <w:szCs w:val="28"/>
              </w:rPr>
              <w:t>ело</w:t>
            </w:r>
          </w:p>
          <w:p w:rsidR="00DD6E2F" w:rsidRPr="00586041" w:rsidRDefault="00586041" w:rsidP="005860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6041">
              <w:rPr>
                <w:rFonts w:ascii="Times New Roman" w:hAnsi="Times New Roman" w:cs="Times New Roman"/>
                <w:sz w:val="28"/>
                <w:szCs w:val="28"/>
              </w:rPr>
              <w:t>Средний Икорец</w:t>
            </w:r>
          </w:p>
        </w:tc>
        <w:tc>
          <w:tcPr>
            <w:tcW w:w="2469" w:type="dxa"/>
          </w:tcPr>
          <w:p w:rsidR="00DD6E2F" w:rsidRPr="00586041" w:rsidRDefault="00BC4AF2" w:rsidP="00660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6041">
              <w:rPr>
                <w:rFonts w:ascii="Times New Roman" w:hAnsi="Times New Roman" w:cs="Times New Roman"/>
                <w:sz w:val="28"/>
                <w:szCs w:val="28"/>
              </w:rPr>
              <w:t>Дорожная</w:t>
            </w:r>
          </w:p>
        </w:tc>
        <w:tc>
          <w:tcPr>
            <w:tcW w:w="2126" w:type="dxa"/>
          </w:tcPr>
          <w:p w:rsidR="00DD6E2F" w:rsidRPr="00586041" w:rsidRDefault="00BC4AF2" w:rsidP="00660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6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2E5C" w:rsidRPr="00586041" w:rsidTr="00DD6E2F">
        <w:trPr>
          <w:trHeight w:val="360"/>
        </w:trPr>
        <w:tc>
          <w:tcPr>
            <w:tcW w:w="2410" w:type="dxa"/>
          </w:tcPr>
          <w:p w:rsidR="002B2E5C" w:rsidRPr="00586041" w:rsidRDefault="002B2E5C" w:rsidP="00660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2B2E5C" w:rsidRPr="00586041" w:rsidRDefault="002B2E5C" w:rsidP="00660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6041">
              <w:rPr>
                <w:rFonts w:ascii="Times New Roman" w:hAnsi="Times New Roman" w:cs="Times New Roman"/>
                <w:sz w:val="28"/>
                <w:szCs w:val="28"/>
              </w:rPr>
              <w:t>Село Песковатка</w:t>
            </w:r>
          </w:p>
        </w:tc>
        <w:tc>
          <w:tcPr>
            <w:tcW w:w="2469" w:type="dxa"/>
          </w:tcPr>
          <w:p w:rsidR="002B2E5C" w:rsidRPr="00586041" w:rsidRDefault="002B2E5C" w:rsidP="00660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6041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</w:p>
        </w:tc>
        <w:tc>
          <w:tcPr>
            <w:tcW w:w="2126" w:type="dxa"/>
          </w:tcPr>
          <w:p w:rsidR="002B2E5C" w:rsidRPr="00586041" w:rsidRDefault="002B2E5C" w:rsidP="00660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6041">
              <w:rPr>
                <w:rFonts w:ascii="Times New Roman" w:hAnsi="Times New Roman" w:cs="Times New Roman"/>
                <w:sz w:val="28"/>
                <w:szCs w:val="28"/>
              </w:rPr>
              <w:t>44, 44-а, 45, 45-а, 46,46-а, 47</w:t>
            </w:r>
          </w:p>
        </w:tc>
      </w:tr>
      <w:tr w:rsidR="002B2E5C" w:rsidRPr="00586041" w:rsidTr="00DD6E2F">
        <w:trPr>
          <w:trHeight w:val="360"/>
        </w:trPr>
        <w:tc>
          <w:tcPr>
            <w:tcW w:w="2410" w:type="dxa"/>
          </w:tcPr>
          <w:p w:rsidR="002B2E5C" w:rsidRPr="00586041" w:rsidRDefault="002B2E5C" w:rsidP="00660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2B2E5C" w:rsidRPr="00586041" w:rsidRDefault="006607BC" w:rsidP="00660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6041">
              <w:rPr>
                <w:rFonts w:ascii="Times New Roman" w:hAnsi="Times New Roman" w:cs="Times New Roman"/>
                <w:sz w:val="28"/>
                <w:szCs w:val="28"/>
              </w:rPr>
              <w:t>Пос. подсобное хозяйство санатория имени Цюрупы</w:t>
            </w:r>
          </w:p>
        </w:tc>
        <w:tc>
          <w:tcPr>
            <w:tcW w:w="2469" w:type="dxa"/>
          </w:tcPr>
          <w:p w:rsidR="002B2E5C" w:rsidRPr="00586041" w:rsidRDefault="006607BC" w:rsidP="00660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6041">
              <w:rPr>
                <w:rFonts w:ascii="Times New Roman" w:hAnsi="Times New Roman" w:cs="Times New Roman"/>
                <w:sz w:val="28"/>
                <w:szCs w:val="28"/>
              </w:rPr>
              <w:t>Улицы: Парковая, Садовая</w:t>
            </w:r>
          </w:p>
        </w:tc>
        <w:tc>
          <w:tcPr>
            <w:tcW w:w="2126" w:type="dxa"/>
          </w:tcPr>
          <w:p w:rsidR="002B2E5C" w:rsidRPr="00586041" w:rsidRDefault="002B2E5C" w:rsidP="006607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3621" w:rsidRDefault="00345FE8" w:rsidP="00D73621">
      <w:pPr>
        <w:autoSpaceDE w:val="0"/>
        <w:autoSpaceDN w:val="0"/>
        <w:adjustRightInd w:val="0"/>
        <w:spacing w:after="0" w:line="240" w:lineRule="auto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D73621" w:rsidRDefault="00D73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73621" w:rsidRDefault="00345FE8" w:rsidP="00D73621">
      <w:pPr>
        <w:autoSpaceDE w:val="0"/>
        <w:autoSpaceDN w:val="0"/>
        <w:adjustRightInd w:val="0"/>
        <w:spacing w:after="0" w:line="240" w:lineRule="auto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DA7FE6">
        <w:rPr>
          <w:rFonts w:ascii="Times New Roman" w:hAnsi="Times New Roman" w:cs="Times New Roman"/>
          <w:sz w:val="28"/>
          <w:szCs w:val="28"/>
        </w:rPr>
        <w:t xml:space="preserve"> </w:t>
      </w:r>
      <w:r w:rsidR="00D73621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73621" w:rsidRDefault="00D73621" w:rsidP="00D73621">
      <w:pPr>
        <w:autoSpaceDE w:val="0"/>
        <w:autoSpaceDN w:val="0"/>
        <w:adjustRightInd w:val="0"/>
        <w:spacing w:after="0" w:line="240" w:lineRule="auto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Правилам благоустройства</w:t>
      </w:r>
    </w:p>
    <w:p w:rsidR="00D73621" w:rsidRDefault="00D73621" w:rsidP="00D73621">
      <w:pPr>
        <w:autoSpaceDE w:val="0"/>
        <w:autoSpaceDN w:val="0"/>
        <w:adjustRightInd w:val="0"/>
        <w:spacing w:after="0" w:line="240" w:lineRule="auto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621" w:rsidRDefault="00DA7FE6" w:rsidP="00D73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FE6">
        <w:rPr>
          <w:rFonts w:ascii="Times New Roman" w:hAnsi="Times New Roman" w:cs="Times New Roman"/>
          <w:sz w:val="28"/>
          <w:szCs w:val="28"/>
        </w:rPr>
        <w:t>Требования</w:t>
      </w:r>
    </w:p>
    <w:p w:rsidR="00D73621" w:rsidRDefault="00DA7FE6" w:rsidP="00D73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FE6">
        <w:rPr>
          <w:rFonts w:ascii="Times New Roman" w:hAnsi="Times New Roman" w:cs="Times New Roman"/>
          <w:sz w:val="28"/>
          <w:szCs w:val="28"/>
        </w:rPr>
        <w:t xml:space="preserve"> к внешнему виду и правила размещения </w:t>
      </w:r>
      <w:proofErr w:type="gramStart"/>
      <w:r w:rsidRPr="00DA7FE6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</w:p>
    <w:p w:rsidR="00DA7FE6" w:rsidRDefault="00DA7FE6" w:rsidP="00D73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FE6">
        <w:rPr>
          <w:rFonts w:ascii="Times New Roman" w:hAnsi="Times New Roman" w:cs="Times New Roman"/>
          <w:sz w:val="28"/>
          <w:szCs w:val="28"/>
        </w:rPr>
        <w:t xml:space="preserve"> элементов и устройств, рекламных конструкций на фасадах зданий (сооружений).</w:t>
      </w:r>
    </w:p>
    <w:p w:rsidR="00D73621" w:rsidRPr="00DA7FE6" w:rsidRDefault="00D73621" w:rsidP="00D73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FE6" w:rsidRPr="00DA7FE6" w:rsidRDefault="00DA7FE6" w:rsidP="00DA7FE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E6">
        <w:rPr>
          <w:rFonts w:ascii="Times New Roman" w:hAnsi="Times New Roman" w:cs="Times New Roman"/>
          <w:sz w:val="28"/>
          <w:szCs w:val="28"/>
        </w:rPr>
        <w:t>Объекты для размещения информации</w:t>
      </w:r>
    </w:p>
    <w:p w:rsidR="00DA7FE6" w:rsidRPr="00DA7FE6" w:rsidRDefault="00DA7FE6" w:rsidP="00DA7FE6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7FE6">
        <w:rPr>
          <w:rFonts w:ascii="Times New Roman" w:hAnsi="Times New Roman" w:cs="Times New Roman"/>
          <w:sz w:val="28"/>
          <w:szCs w:val="28"/>
        </w:rPr>
        <w:t>Объекты для размещения информации (ОРИ) – конструкции, размещаемые на фасадах зданий, строений, сооружений с целью раскрытия информации, предусмотренной ст. 9 Закона Российской Федерации от 07.02.1992 №2300-1 «О защите прав потребителей» и соответствующим пунктом местного норматива градостроительного проектирования (при наличии такого документа).</w:t>
      </w:r>
    </w:p>
    <w:p w:rsidR="00DA7FE6" w:rsidRPr="00DA7FE6" w:rsidRDefault="00DA7FE6" w:rsidP="00DA7FE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E6">
        <w:rPr>
          <w:rFonts w:ascii="Times New Roman" w:hAnsi="Times New Roman" w:cs="Times New Roman"/>
          <w:sz w:val="28"/>
          <w:szCs w:val="28"/>
        </w:rPr>
        <w:t>Основные виды объектов для размещения информации по характеру размещения: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настенная конструкция – информационная конструкция, размещаемая на наружной поверхности стен, фризах, козырьках, фронтонах зданий, нестационарных торговых объектов над входом или окнами (витринами), между окнами на расстоянии не более 0,3 м от поверхности стены, в виде фоновой или </w:t>
      </w: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бесфоновой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конструкции, светового короба, состоящая из каркаса, информационного поля, содержащего текстовую информацию, декоративные элементы, знаки, и элементов крепления либо изображения, непосредственно нанесенного на поверхность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стены, в то числе:</w:t>
      </w:r>
    </w:p>
    <w:p w:rsidR="00DA7FE6" w:rsidRPr="00DA7FE6" w:rsidRDefault="00DA7FE6" w:rsidP="00DA7FE6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декоративное панно (подвид настенной конструкции) – информационная конструкция, размещаемая только на фасадах отдельно стоящих объектов торгово-офисного, культурно-развлекательного, производственного, складского и спортивного назначения общей площадью более 1500 м</w:t>
      </w: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  <w:vertAlign w:val="superscript"/>
        </w:rPr>
        <w:t>2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;</w:t>
      </w:r>
      <w:r w:rsidRPr="00DA7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FE6" w:rsidRPr="00DA7FE6" w:rsidRDefault="00DA7FE6" w:rsidP="00DA7FE6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учрежденческая доска, режимная табличка –  информационные конструкции, предназначенные для доведения до сведения потребителей информации, указание которой является обязательным в соответствии со статьей 9 Федерального закона «О защите прав потребителей», о наименовании организации независимо от ее организационно-правовой формы, индивидуального предпринимателя, месте их нахождения (адресе) и режиме работы, размещаемая на здании, нестационарном торговом объекте или ограждении, справа и (или) слева от основного входа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либо непосредственно на остеклении входных групп (режимная табличка).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консольная конструкция – информационная конструкция, устанавливаемая под прямым углом к плоскости фасада здания, </w:t>
      </w: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lastRenderedPageBreak/>
        <w:t xml:space="preserve">нестационарного торгового объекта </w:t>
      </w: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локализованно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, на угловых участках наружной поверхности стены;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крышная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конструкция – объемная информационная конструкция в виде световых букв и символов (логотипов, цифр, знаков, художественных элементов) с внутренней подсветкой, размещаемая организацией, которая занимает всю площадь данного здания или значительную его часть, полностью выше уровня карниза, отделяющего плоскость крыши от стены здания, нестационарного торгового объекта;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витринная конструкция – информационная конструкция в виде фоновой конструкции или светового короба, размещаемая на здании, нестационарном торговом объекте с внутренней стороны остекления витрины, оконного проема, состоящая из каркаса, информационного поля с декоративно-оформленными краями, подвесных элементов, занимающая не более 1/4 от площади оконного проема (половины размера остекления витрины по высоте и половины размера остекления витрины по длине);</w:t>
      </w:r>
      <w:proofErr w:type="gramEnd"/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отдельно стоящие ОРИ (носители информации расположены вне поверхности фасада, но композиционно и функционально связаны с ней), в том числе:</w:t>
      </w:r>
    </w:p>
    <w:p w:rsidR="00DA7FE6" w:rsidRPr="00DA7FE6" w:rsidRDefault="00DA7FE6" w:rsidP="00DA7FE6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Стела – отдельно стоящая объемно-пространственная, в индивидуальном исполнении информационная конструкция малого (высотой не более 6,0 м) или крупного (более 6,0 м) формата, состоящая из фундамента, каркаса, обшитого материалом нейтральных цветов (серый, бежевый, графит, черный, коричневый и т.п.), содержащего краткую информацию о фирменном наименовании организации, о товарах и услугах (название, логотип);</w:t>
      </w:r>
      <w:proofErr w:type="gramEnd"/>
    </w:p>
    <w:p w:rsidR="00DA7FE6" w:rsidRPr="00DA7FE6" w:rsidRDefault="00DA7FE6" w:rsidP="00DA7FE6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Установки для объявлений, афиш культурных и спортивных мероприятий – тумбы, щиты и стенды, устанавливаемые в местах массового пребывания граждан и в оживленных пешеходных зонах (могут размещаться в виде отдельно стоящих объектов или в виде навесных щитов на зданиях или сооружениях). </w:t>
      </w:r>
    </w:p>
    <w:p w:rsidR="00DA7FE6" w:rsidRPr="00DA7FE6" w:rsidRDefault="00DA7FE6" w:rsidP="00DA7FE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E6">
        <w:rPr>
          <w:rFonts w:ascii="Times New Roman" w:hAnsi="Times New Roman" w:cs="Times New Roman"/>
          <w:sz w:val="28"/>
          <w:szCs w:val="28"/>
        </w:rPr>
        <w:t>Основные виды объектов для размещения информации по характеру информационного поля:</w:t>
      </w:r>
    </w:p>
    <w:p w:rsidR="00DA7FE6" w:rsidRPr="00DA7FE6" w:rsidRDefault="00DA7FE6" w:rsidP="00DA7FE6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крупные настенные конструкции: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располагаются преимущественно между 1-м и 2-м этажами;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формируют основную горизонталь рекламно-информационного поля фасада;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принадлежат объектам, расположенным в первом этаже на данном участке фасада или занимающим значительную часть здания;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размеры определяются архитектурными членениями фасада;</w:t>
      </w:r>
    </w:p>
    <w:p w:rsidR="00DA7FE6" w:rsidRPr="00DA7FE6" w:rsidRDefault="00DA7FE6" w:rsidP="00DA7FE6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малые настенные конструкции (учрежденческая доска; режимная табличка):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lastRenderedPageBreak/>
        <w:t>располагаются в плоскости стены в пределах 1-го этажа рядом с входом в учреждение;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выполняют назначение обязательных вывесок;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площадь – согласно Таблице</w:t>
      </w: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1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. </w:t>
      </w:r>
    </w:p>
    <w:p w:rsidR="00DA7FE6" w:rsidRPr="00DA7FE6" w:rsidRDefault="00DA7FE6" w:rsidP="00DA7FE6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малые консольные конструкции: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располагаются между 1-м и 2-м этажами в пределах участка фасада, занимаемого владельцем, у входа в здание, а также у арки или на угловом участке фасада (при размещении объекта вне пределов данного фасада не далее 50 м);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дополняют или заменяют настенную конструкцию;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предпочтительны в условиях ограниченных возможностей размещения и восприятия настенных вывесок;</w:t>
      </w:r>
    </w:p>
    <w:p w:rsidR="00DA7FE6" w:rsidRPr="00DA7FE6" w:rsidRDefault="00DA7FE6" w:rsidP="00DA7FE6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вертикальные консольные конструкции: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текстовая и знаковая информация размещена по вертикали;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располагаются преимущественно в пределах 2-3 этажей;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принадлежат крупным объектам торговли, сервиса и т.п., расположенным в пределах данного фасада;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предпочтительные места размещения – у боковых границ фасада.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высота не более 3 м (или высоты 2-го этажа) в границах исторического центра и не более 6 м (или высоты 2-3-го этажей) на остальных территориях;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ширина не более 0,6 м в границах исторического центра и не более 0,8 м на остальных территориях; 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для небольших объектов, расположенных компактно в пределах участка фасада – комплектация из ряда модульных элементов, объединенных в блок;</w:t>
      </w:r>
    </w:p>
    <w:p w:rsidR="00DA7FE6" w:rsidRPr="00DA7FE6" w:rsidRDefault="00DA7FE6" w:rsidP="00DA7FE6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крышные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конструкции: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допускаются только для организаций с особо высоким общественным статусом (крупных учреждений торговли, банков, гостиниц и т.п.), занимающих все здание или значительную его часть;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высота не более 1,5 м в границах исторического центра населенного пункта и не более 2,5 м на остальных территориях (согласованно с вертикальными пропорциями фасада).</w:t>
      </w:r>
    </w:p>
    <w:p w:rsidR="00DA7FE6" w:rsidRPr="00DA7FE6" w:rsidRDefault="00DA7FE6" w:rsidP="00DA7FE6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витринные конструкции: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рекомендуются при отсутствии мест размещения на фасаде;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являются составной частью оформления витрин;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площадь не более 1/10 поля крупных витрин и не более 1/5 поля небольших оконных проемов (площадью до 3 м</w:t>
      </w: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  <w:vertAlign w:val="superscript"/>
        </w:rPr>
        <w:t>2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).</w:t>
      </w:r>
    </w:p>
    <w:p w:rsidR="00DA7FE6" w:rsidRPr="00DA7FE6" w:rsidRDefault="00DA7FE6" w:rsidP="00DA7FE6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отдельно стоящие конструкции (</w:t>
      </w: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штендеры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, стелы):  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включены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в композицию входов, навесов, ограждений и т.п.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lastRenderedPageBreak/>
        <w:t>пространственно и композиционно тяготеют к композиции фасада.</w:t>
      </w:r>
    </w:p>
    <w:p w:rsidR="00DA7FE6" w:rsidRPr="00DA7FE6" w:rsidRDefault="00DA7FE6" w:rsidP="00DA7FE6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флаги, баннеры: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рекламоносителем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является мягкое полотнище;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располагаются рядом </w:t>
      </w: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со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входами, в простенках между витрин, между 1-м и 2-м этажами;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крепятся с помощью флагштоков, консолей и т.п.;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используются в рамках рекламных и сезонных акций, праздничных мероприятий и т.п.</w:t>
      </w:r>
    </w:p>
    <w:p w:rsidR="00DA7FE6" w:rsidRPr="00DA7FE6" w:rsidRDefault="00DA7FE6" w:rsidP="00DA7FE6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маркизы:  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сочетают функции солнцезащитных устройств и </w:t>
      </w: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рекламоносителей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имеют преимущественно сезонный характер использования;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располагаются в проемах витрин, над входом;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6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информация размещается </w:t>
      </w:r>
      <w:bookmarkStart w:id="0" w:name="_Toc440900781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 нижней части у кромки маркизы.</w:t>
      </w:r>
    </w:p>
    <w:p w:rsidR="00DA7FE6" w:rsidRPr="00DA7FE6" w:rsidRDefault="00DA7FE6" w:rsidP="00DA7FE6">
      <w:pPr>
        <w:pStyle w:val="a3"/>
        <w:autoSpaceDE w:val="0"/>
        <w:autoSpaceDN w:val="0"/>
        <w:adjustRightInd w:val="0"/>
        <w:ind w:left="709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</w:p>
    <w:p w:rsidR="00DA7FE6" w:rsidRPr="00DA7FE6" w:rsidRDefault="00DA7FE6" w:rsidP="00DA7FE6">
      <w:pPr>
        <w:pStyle w:val="a3"/>
        <w:numPr>
          <w:ilvl w:val="0"/>
          <w:numId w:val="3"/>
        </w:numPr>
        <w:spacing w:before="240"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Требования к содержанию информации, распространяемой посредством объектов для размещения информации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Информация, распространяемая посредством объектов для размещения информации, должна соответствовать требованиям Федерального закона от 01.06.2005 №53-ФЗ «О государственном языке </w:t>
      </w: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Российскои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̆ Федерации». 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В случаях использования зарегистрированных иностранных товарных знаков или знаков обслуживания, в составе информации ОРИ должен содержаться текст на русском языке, </w:t>
      </w: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указывающии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̆ профиль деятельности предприятия (заинтересованного лица, объекта потребительского рынка), тип предоставляемых услуг. Текст на русском языке о профиле деятельности предприятия, типе предоставляемых услуг должен стилистически соответствовать товарному знаку или знаку обслуживания. 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Не </w:t>
      </w: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допускается размещение в составе ОРИ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развернутого перечня товаров, услуг, а также </w:t>
      </w: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сопутствующеи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̆ информации: описание качеств товара, </w:t>
      </w: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рекламнои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̆ информации. 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Информация, размещаемая </w:t>
      </w: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на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ОРИ должна быть </w:t>
      </w: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достовернои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̆. 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Типы </w:t>
      </w: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предприятии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̆ торговли установлены Национальным стандартом </w:t>
      </w: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Российскои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̆ Федерации «Услуги торговли. Классификация предприятий торговли» ГОСТ </w:t>
      </w: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51773-2009, утвержденным приказом Федерального агентства по техническому регулированию и метрологии от 15.12.2009 №771-ст. 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Типы </w:t>
      </w: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предприятии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̆ общественного питания установлены Национальным стандартом </w:t>
      </w: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Российскои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̆ Федерации «Услуги общественного питания. Классификация предприятий общественного питания» ГОСТ </w:t>
      </w: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50762-2007, утвержденным приказом Федерального агентства по техническому регулированию и метрологии от 27.12.2007 №475-ст. 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lastRenderedPageBreak/>
        <w:t xml:space="preserve">Перечень услуг, оказываемых населению, установлен «ОК 002-93 </w:t>
      </w: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Общероссийский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классификатор услуг населению», утвержденным постановлением Госстандарта России от 28.06.1993 № 163.</w:t>
      </w:r>
    </w:p>
    <w:p w:rsidR="00DA7FE6" w:rsidRPr="00DA7FE6" w:rsidRDefault="00DA7FE6" w:rsidP="00DA7FE6">
      <w:pPr>
        <w:pStyle w:val="a3"/>
        <w:spacing w:after="0"/>
        <w:ind w:left="709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</w:p>
    <w:p w:rsidR="00DA7FE6" w:rsidRPr="00DA7FE6" w:rsidRDefault="00DA7FE6" w:rsidP="00DA7FE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Правила размещения</w:t>
      </w:r>
      <w:bookmarkEnd w:id="0"/>
    </w:p>
    <w:p w:rsidR="00DA7FE6" w:rsidRPr="00DA7FE6" w:rsidRDefault="00DA7FE6" w:rsidP="00DA7FE6">
      <w:pPr>
        <w:autoSpaceDE w:val="0"/>
        <w:autoSpaceDN w:val="0"/>
        <w:adjustRightInd w:val="0"/>
        <w:ind w:firstLine="708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Общими требованиями к размещению вывесок на фасадах зданий являются: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соответствие расположению объекта;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размещение без ущерба композиции, стилистике, отделке, декоративному убранству фасада, эстетическим качествам уличной среды;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привязка к композиционным осям и ритмической организации фасада, соответствие логике архитектурного решения;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координация вертикального расположения и высотных габаритов в пределах фасада;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сомасштабность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фасаду и архитектурно-пространственному окружению;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согласованность в пределах фасада независимо от принадлежности объектов;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соответствие условиям восприятия (визуальная доступность, читаемость информации);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приоритет мемориальных объектов (мемориальных и памятных досок, знаков и т.п.)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безопасность для людей;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безопасность для физического состояния архитектурных объектов;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удобство эксплуатации и ремонта.</w:t>
      </w:r>
    </w:p>
    <w:p w:rsidR="00DA7FE6" w:rsidRPr="00DA7FE6" w:rsidRDefault="00DA7FE6" w:rsidP="00DA7FE6">
      <w:pPr>
        <w:autoSpaceDE w:val="0"/>
        <w:autoSpaceDN w:val="0"/>
        <w:adjustRightInd w:val="0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</w:p>
    <w:p w:rsidR="00586041" w:rsidRDefault="00586041" w:rsidP="00DA7FE6">
      <w:pPr>
        <w:autoSpaceDE w:val="0"/>
        <w:autoSpaceDN w:val="0"/>
        <w:adjustRightInd w:val="0"/>
        <w:jc w:val="right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</w:p>
    <w:p w:rsidR="00586041" w:rsidRDefault="00586041" w:rsidP="00DA7FE6">
      <w:pPr>
        <w:autoSpaceDE w:val="0"/>
        <w:autoSpaceDN w:val="0"/>
        <w:adjustRightInd w:val="0"/>
        <w:jc w:val="right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</w:p>
    <w:p w:rsidR="00586041" w:rsidRDefault="00586041" w:rsidP="00DA7FE6">
      <w:pPr>
        <w:autoSpaceDE w:val="0"/>
        <w:autoSpaceDN w:val="0"/>
        <w:adjustRightInd w:val="0"/>
        <w:jc w:val="right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</w:p>
    <w:p w:rsidR="00586041" w:rsidRDefault="00586041" w:rsidP="00DA7FE6">
      <w:pPr>
        <w:autoSpaceDE w:val="0"/>
        <w:autoSpaceDN w:val="0"/>
        <w:adjustRightInd w:val="0"/>
        <w:jc w:val="right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</w:p>
    <w:p w:rsidR="00586041" w:rsidRDefault="00586041" w:rsidP="00DA7FE6">
      <w:pPr>
        <w:autoSpaceDE w:val="0"/>
        <w:autoSpaceDN w:val="0"/>
        <w:adjustRightInd w:val="0"/>
        <w:jc w:val="right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</w:p>
    <w:p w:rsidR="00586041" w:rsidRDefault="00586041" w:rsidP="00DA7FE6">
      <w:pPr>
        <w:autoSpaceDE w:val="0"/>
        <w:autoSpaceDN w:val="0"/>
        <w:adjustRightInd w:val="0"/>
        <w:jc w:val="right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</w:p>
    <w:p w:rsidR="00586041" w:rsidRDefault="00586041" w:rsidP="00DA7FE6">
      <w:pPr>
        <w:autoSpaceDE w:val="0"/>
        <w:autoSpaceDN w:val="0"/>
        <w:adjustRightInd w:val="0"/>
        <w:jc w:val="right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</w:p>
    <w:p w:rsidR="00586041" w:rsidRDefault="00586041" w:rsidP="00DA7FE6">
      <w:pPr>
        <w:autoSpaceDE w:val="0"/>
        <w:autoSpaceDN w:val="0"/>
        <w:adjustRightInd w:val="0"/>
        <w:jc w:val="right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</w:p>
    <w:p w:rsidR="00586041" w:rsidRDefault="00586041" w:rsidP="00DA7FE6">
      <w:pPr>
        <w:autoSpaceDE w:val="0"/>
        <w:autoSpaceDN w:val="0"/>
        <w:adjustRightInd w:val="0"/>
        <w:jc w:val="right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</w:p>
    <w:p w:rsidR="00DA7FE6" w:rsidRPr="00DA7FE6" w:rsidRDefault="00DA7FE6" w:rsidP="00DA7FE6">
      <w:pPr>
        <w:autoSpaceDE w:val="0"/>
        <w:autoSpaceDN w:val="0"/>
        <w:adjustRightInd w:val="0"/>
        <w:jc w:val="right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lastRenderedPageBreak/>
        <w:t xml:space="preserve">Таблица 1.  </w:t>
      </w:r>
    </w:p>
    <w:p w:rsidR="00DA7FE6" w:rsidRPr="00DA7FE6" w:rsidRDefault="00DA7FE6" w:rsidP="00DA7FE6">
      <w:pPr>
        <w:autoSpaceDE w:val="0"/>
        <w:autoSpaceDN w:val="0"/>
        <w:adjustRightInd w:val="0"/>
        <w:ind w:firstLine="709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Правила размещения ОРИ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66"/>
        <w:gridCol w:w="3503"/>
        <w:gridCol w:w="3823"/>
      </w:tblGrid>
      <w:tr w:rsidR="00DA7FE6" w:rsidRPr="00DA7FE6" w:rsidTr="00586041">
        <w:trPr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ОРИ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рекомендовано размещение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не допустимо размещение</w:t>
            </w:r>
            <w:proofErr w:type="gramEnd"/>
          </w:p>
        </w:tc>
      </w:tr>
      <w:tr w:rsidR="00DA7FE6" w:rsidRPr="00DA7FE6" w:rsidTr="00586041">
        <w:trPr>
          <w:trHeight w:val="552"/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Крупные настенные конструкции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На фасадах зданий </w:t>
            </w:r>
            <w:proofErr w:type="spellStart"/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бизнес-центров</w:t>
            </w:r>
            <w:proofErr w:type="spellEnd"/>
            <w:proofErr w:type="gram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, коммерческих центров и т.д.,  с учетом большого числа арендаторов – на основе единой концепции; 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бетонных козырьках над входами и витринами – в виде единого фриза;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глухих стенах и брандмауэрах – только при наличии входа в учреждение, на высоте, соответствующей уровню между 1-м и 2-м этажами;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Над арочными проемами – только для  объектов с высоким общественным статусом, размещенных во дворе и занимающих значительную часть здания (по согласованию с уполномоченным органом, при наличии свободного поля на фасаде).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На расстоянии более 0,3 м от стены;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ограждениях балконов, лоджий;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воротах, оградах;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Над арочными проемами (за исключением названных условий). 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Высотой более 2/3 от высоты простенка между окнами этажей здания, нестационарного торгового объекта;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Высотой менее или более высоты фриза на одноэтажных зданиях (в том числе встроенно-пристроенных помещениях), входных группах, нестационарных торговых объектах в виде световых коробов, фоновых конструкций, размещаемых на фризе;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Высотой более 0,5 м на козырьке;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 длину более 15 м и более 70% от длины фасада;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При размещении между проемами первого этажа высотой более 0,5 м и длиной более 50% такого проема;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С применением не идентичных размеров и шрифтов надписей 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разных языках;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Ниже 0,6 м от уровня земли до нижнего края настенной конструкции при размещении на поверхности наружных стен первого, цокольного или подвального этажа;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Выше второго этажа при наличии проемов, при отсутствии сплошного остекления, фриза, фронтона;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Со сменной информацией;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 изображением, непосредственно нанесенным на поверхность стены на фасадах зданий, предполагающих использование других видов настенных конструкций;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 использованием динамического способа передачи информации;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На фронтоне, фризе верхнего этажа при наличии </w:t>
            </w:r>
            <w:proofErr w:type="spell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крышной</w:t>
            </w:r>
            <w:proofErr w:type="spell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конструкции на данном здании;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Высотой более 0,5 м на объектах культурного наследия, на исторических зданиях;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Высотой более 1,0 м в границах исторических территорий населенного пункта.</w:t>
            </w:r>
          </w:p>
        </w:tc>
      </w:tr>
      <w:tr w:rsidR="00DA7FE6" w:rsidRPr="00DA7FE6" w:rsidTr="00586041">
        <w:trPr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Малые настенные конструкции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(учрежденческая доска; режимная табличка)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простенках рядом с входом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упорядоченно, с соблюдением вертикальных осей, симметрии, архитектурных границ;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высоте не менее 1,5 м и не более 2,2 м от уровня тротуара до нижнего края вывески;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Для ряда вывесок – скоординировано по высоте, размерам, расположению.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Выше уровня 1-го этажа;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Беспорядочно, без соблюдения 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вертикальной координации, симметрии, архитектурных границ и осей;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В местах расположения архитектурных деталей, декора;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Рядом с мемориальными досками и памятными знаками;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Длиной более 0,6 м и высотой более 0,8 м (учрежденческая доска);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Длиной более 0,4 м и высотой более 0,6 м (режимная табличка);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Длиной более 0,3 м и высотой более 0,2 м (режимная табличка, размещаемая на остеклении входных групп методом нанесения трафаретной печати);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Более двух для одной организации независимо от ее организационно-правовой формы, одного индивидуального предпринимателя на одном здании, нестационарном торговом объекте;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Отличающихся</w:t>
            </w:r>
            <w:proofErr w:type="gram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 по размеру, не идентичных по материалу, из которого изготовлена конструкция;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Более одной на остеклении входных групп (двери), выполненной методом нанесения трафаретной печати;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 использованием подсветки;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строительных, прозрачных ограждениях, ограждениях лестниц, балконов, лоджий.</w:t>
            </w:r>
          </w:p>
        </w:tc>
      </w:tr>
      <w:tr w:rsidR="00DA7FE6" w:rsidRPr="00DA7FE6" w:rsidTr="00586041">
        <w:trPr>
          <w:trHeight w:val="4379"/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Малые консольные конструкции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Между 1-м и 2-м этажами;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Рядом с входом;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Рядом с арочным проемом, на угловом участке фасада (для объектов, расположенных во дворе);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расстоянии не менее 10 м между соседними консолями;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высоте не менее 2,5 м от уровня тротуара до нижнего края вывески;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единой высоте в пределах фасада;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уровне размещения настенной вывески;</w:t>
            </w:r>
            <w:proofErr w:type="gram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расстоянии от стены не более 0,3 м;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С выступанием внешнего края вывески от стены не более 1,1 м;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В соответствии с архитектурным ритмом фасада;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Для двух и более вывесок, сосредоточенных на локальном участке фасада – в  составе единого вертикального блока.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Выше уровня между 1-м и 2-м этажами;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В непосредственной близости от окон, эркеров, балконов, порталов, элементов скульптурного декора;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балконах, эркерах, витринных конструкциях, оконных рамах;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колоннах, пилястрах;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Вблизи мест расположения дорожных знаков, указателей остановок городского пассажирского транспорта;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Рядом с мемориальными досками и памятными знаками;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Высотой и длиной более 1,0 м;</w:t>
            </w:r>
          </w:p>
          <w:p w:rsidR="00DA7FE6" w:rsidRPr="00DA7FE6" w:rsidRDefault="00DA7FE6" w:rsidP="00DA7F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Высотой и длиной более 0,5 м на объектах культурного наследия, исторических зданиях;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расстоянии менее 10 м между соседними вывесками;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высоте менее 2,5 м от уровня тротуара;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разных уровнях, без соблюдения вертикальной координации;</w:t>
            </w:r>
            <w:r w:rsidRPr="00DA7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 использованием динамического способа передачи информации, за исключением консольных конструкций для организаций, осуществляющих банковские операции.</w:t>
            </w:r>
          </w:p>
        </w:tc>
      </w:tr>
      <w:tr w:rsidR="00DA7FE6" w:rsidRPr="00DA7FE6" w:rsidTr="00586041">
        <w:trPr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Вертикальные консольные конструкции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У боковых границ, на угловых участках фасада или на границе соседних фасадов;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Не более двух в границах фасада протяженностью до 25 м;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В пределах 2-го и 3-го этажей;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единой высоте в пределах фасада, с координацией по нижнему краю консоли;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расстоянии от стены не более 0,3 м;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С выступанием внешнего края вывески от стены не более 0,9 м в границах исторического центра и не более 1,1 м – на остальных территориях;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С дистанцией от края тротуара до самой выступающей части вывески не менее 0,7 м.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 границах архитектурных ансамблей, охранных зон, исторических ландшафтов и т.п.;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В центральной части фасада;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Без согласования с вертикальными членениями, пропорциями, архитектурным ритмом фасада;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С нарушением установленных пределов выступания от поверхности стены;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эркерах;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колоннах, пилястрах;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Рядом с эркерами, балконами и другими выступающими частями фасада.</w:t>
            </w:r>
          </w:p>
        </w:tc>
      </w:tr>
      <w:tr w:rsidR="00DA7FE6" w:rsidRPr="00DA7FE6" w:rsidTr="00586041">
        <w:trPr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Крышные</w:t>
            </w:r>
            <w:proofErr w:type="spellEnd"/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конструкции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Для учреждений с высоким общественным статусом, занимающих все здание или большую его часть;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На площадях и широких улицах, обеспечивающих условия восприятия;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На зданиях, не имеющих выразительного силуэта;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При неравномерной высоте застройки – на здании меньшей высоты;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Согласованно с архитектурой фасада 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(композиционными осями, симметрией);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На расстоянии от карниза не более 1,0 м;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На парапете ограждения кровли (если это не противоречит архитектуре фасада).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границах архитектурных ансамблей, ценных исторических ландшафтов;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памятниках истории и культуры по особому согласованию с уполномоченным органом;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С ущербом силуэтным и пластическим характеристикам фасада;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вертикальных доминантах (за исключением районов массовой застройки).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балюстрадах, декоративных ограждениях кровли;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изменением сложившегося силуэта застройки;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 высотой текстовой информации: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- более 0,5 м </w:t>
            </w:r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одно</w:t>
            </w:r>
            <w:proofErr w:type="gram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-, двухэтажных зданий, нестационарных торговых объектов;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- более 1,0 м для трех-, пятиэтажных зданий;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- более 1,5 м для шести-, девятиэтажных зданий;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 длиной: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- более 1/2 длины прямого завершения фасада, по отношению к которому они размещены;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- более 2/3 длины фрагмента завершения при перепаде высот завершающей части фасада (парапета);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при наличии на данном здании установленной настенной конструкции на фронтоне, фризе верхнего этажа;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Со сменной информацией;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 использованием динамического способа передачи информации.</w:t>
            </w:r>
          </w:p>
        </w:tc>
      </w:tr>
      <w:tr w:rsidR="00DA7FE6" w:rsidRPr="00DA7FE6" w:rsidTr="00586041">
        <w:trPr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Витрины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На плоскости остекления;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внутренней поверхности витрины;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 пространстве витрины;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сохранением 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архитектурной формы проема;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основе единого решения всех витрин, принадлежащих владельцу (арендатору);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Встроенное размещение в виде светового короба  в верхней части проема - по особому согласованию с уполномоченным органом.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изменением формы проема;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Неорганизованно, без единого решения всех витрин;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 оконном проеме площадью менее 2,0 м</w:t>
            </w:r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расстоянии от остекления витрины до витринной конструкции менее 0,15 м со стороны помещения;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Без учета членений оконного переплета;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 виде окраски и покрытия декоративными пленками поверхности остекления витрин;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Путем замены остекления витрин световыми коробами;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 использованием динамического способа передачи информации.</w:t>
            </w:r>
          </w:p>
        </w:tc>
      </w:tr>
      <w:tr w:rsidR="00DA7FE6" w:rsidRPr="00DA7FE6" w:rsidTr="00586041">
        <w:trPr>
          <w:trHeight w:val="2491"/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Флаги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Для объектов с высоким общественным статусом;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период проведения рекламных акций, по согласованию с уполномоченным органом;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У входа, в простенках между витринами;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использованием специально установленных </w:t>
            </w:r>
            <w:proofErr w:type="spell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флагодержателей</w:t>
            </w:r>
            <w:proofErr w:type="spellEnd"/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Вне установленных сроков;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В местах расположения архитектурных деталей, элементов декора;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использованием </w:t>
            </w:r>
            <w:proofErr w:type="spell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флагодержателей</w:t>
            </w:r>
            <w:proofErr w:type="spell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, предназначенных для установки государственных флагов;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Без учета архитектурной композиции фасада.</w:t>
            </w:r>
          </w:p>
        </w:tc>
      </w:tr>
      <w:tr w:rsidR="00DA7FE6" w:rsidRPr="00DA7FE6" w:rsidTr="00586041">
        <w:trPr>
          <w:trHeight w:val="978"/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Баннеры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рекламных акций, по особому согласованию с уполномоченным органом; 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Настенные – при временном отсутствии (на период ремонта, замены) постоянной вывески; 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Вертикальные консольные – при отсутствии постоянных консольных вывесок;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Высота вертикальных 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баннеров не более 2 м, ширина – не более 0,6 м.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 установленных сроков;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Без соблюдения правил размещения, установленных </w:t>
            </w:r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постоянных ОРИ.</w:t>
            </w:r>
          </w:p>
        </w:tc>
      </w:tr>
      <w:tr w:rsidR="00DA7FE6" w:rsidRPr="00DA7FE6" w:rsidTr="00586041">
        <w:trPr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Маркизы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На установленный период;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В пределах 1-го этажа, не ниже 2,2 м от уровня тротуара до нижней кромки маркизы;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В соответствии с формой проемов;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основе единого решения всех проемов;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Надписи и логотипы – в нижней части у кромки маркизы;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Размер надписи – не более 1/10 поверхности. 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 нарушением архитектурной композиции фасада;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Без единого решения всех проемов;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С превышением установленного размерного соотношения.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A7FE6" w:rsidRPr="00DA7FE6" w:rsidTr="00586041">
        <w:trPr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Стелы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 границах земельного участка, принадлежащего собственнику, владельцу, пользователю, на котором располагается здание;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за границами земельного участка, принадлежащего собственнику, владельцу, пользователю, на котором располагается здание и место нахождения организации, индивидуального предпринимателя, а также земельного участка, предоставленного для его эксплуатации или организации парковочных мест;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 случаях, когда отсутствует техническая возможность заглубления фундамента без его декоративного оформления;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Ограничивающих восприятие объектов культурного наследия, исторических зданий, культовых объектов;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Более одной либо при наличии иной отдельно стоящей 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информационной конструкции в границах земельного участка, не предусмотренных проектом такого объекта;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 границах земельного участка, занимаемого нестационарным торговым объектом, индивидуальным или многоквартирным жилым домом;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На расстоянии ближе 6,0 м от фундамента конструкции до фундамента здания;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На тротуарах и пешеходных дорожках, проездах, местах, предназначенных для парковки и стоянки автомобилей.</w:t>
            </w:r>
          </w:p>
        </w:tc>
      </w:tr>
    </w:tbl>
    <w:p w:rsidR="00DA7FE6" w:rsidRPr="00DA7FE6" w:rsidRDefault="00DA7FE6" w:rsidP="00DA7FE6">
      <w:pPr>
        <w:autoSpaceDE w:val="0"/>
        <w:autoSpaceDN w:val="0"/>
        <w:adjustRightInd w:val="0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</w:p>
    <w:p w:rsidR="00DA7FE6" w:rsidRPr="00DA7FE6" w:rsidRDefault="00DA7FE6" w:rsidP="00DA7FE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Требования к дизайну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Общими требованиями к дизайну вывесок являются: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высокий уровень художественного и технического исполнения;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использование качественных материалов с высокими декоративными и эксплуатационными свойствами;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композиционная согласованность в пределах фасада;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масштабность по отношению к архитектурному окружению;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цветовая гармония с архитектурным фоном.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Материалы, применяемые для изготовления вывесок, должны: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выдерживать длительный срок службы без изменения декоративных и эксплуатационных качеств, с учетом климатических условий территории;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иметь гарантированно длительную антикоррозийную стойкость, светостойкость и влагостойкость.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Конструкции вывесок должны обеспечивать: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наименьшее число точек крепления и сопряжения с фасадом;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легкость монтажа и демонтажа;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ремонтопригодность (возможность замены элементов, блоков, элементов подсветки и т.п.);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безопасность эксплуатации и обслуживания.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lastRenderedPageBreak/>
        <w:t>Технологии, применяемые при изготовлении вывесок, должны обеспечивать: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ровную окраску;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равномерные зазоры между элементами;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отсутствие внешнего технологического крепежа;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качественную </w:t>
      </w: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цвето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- и светопередачу надписей и изображений.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Стилистика </w:t>
      </w:r>
      <w:proofErr w:type="gramStart"/>
      <w:r w:rsidRPr="00DA7FE6">
        <w:rPr>
          <w:rFonts w:ascii="Times New Roman" w:eastAsia="CharterITC-Regular" w:hAnsi="Times New Roman" w:cs="Times New Roman"/>
          <w:sz w:val="28"/>
          <w:szCs w:val="28"/>
        </w:rPr>
        <w:t>ОРИ в исторических районах населенных пунктов должна</w:t>
      </w:r>
      <w:proofErr w:type="gramEnd"/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 определяться архитектурно-художественными особенностями и масштабом фасадов исторических зданий и пространств, носить сдержанный характер, подчеркивающий уникальные черты архитектурного фона.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В районах массовой застройки </w:t>
      </w:r>
      <w:proofErr w:type="gramStart"/>
      <w:r w:rsidRPr="00DA7FE6">
        <w:rPr>
          <w:rFonts w:ascii="Times New Roman" w:eastAsia="CharterITC-Regular" w:hAnsi="Times New Roman" w:cs="Times New Roman"/>
          <w:sz w:val="28"/>
          <w:szCs w:val="28"/>
        </w:rPr>
        <w:t>оправдано</w:t>
      </w:r>
      <w:proofErr w:type="gramEnd"/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 подчеркнуто современное, акцентное решение ОРИ, отвечающее укрупненному масштабу и характеру архитектурного окружения.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Шрифтовое и художественное решение всех ОРИ, относящихся к объекту, должно выполняться на основе единого проекта и иметь комплексный характер.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Надписи и знаки должны быть соразмерны фасаду, композиционно упорядочены в соответствии с архитектурными осями, членениями, ритмической организацией фасада.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Изобразительные элементы могут использоваться как дополнение к текстовой информации. Доминирование их в композиции вывески не рекомендуется.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proofErr w:type="gramStart"/>
      <w:r w:rsidRPr="00DA7FE6">
        <w:rPr>
          <w:rFonts w:ascii="Times New Roman" w:eastAsia="CharterITC-Regular" w:hAnsi="Times New Roman" w:cs="Times New Roman"/>
          <w:sz w:val="28"/>
          <w:szCs w:val="28"/>
        </w:rPr>
        <w:t>Не допустимо применение</w:t>
      </w:r>
      <w:proofErr w:type="gramEnd"/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 переносных стендов, форма которых имеет изобразительный характер (фигуры людей, животных и т.п.).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Не рекомендуются: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громоздкие, нарочито стилизованные формы консолей и других вспомогательных элементов;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активная пластика и силуэт ОРИ, </w:t>
      </w: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диссонирующие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с архитектурой фасада;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использование рукописных шрифтов и рисованных фигур, диссонирующих с архитектурой фасада.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По характеру устройства различаются: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фоновые вывески (буквы и знаки расположены на поверхности фона);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безфоновые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вывески (состоят из отдельных букв и знаков);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световые короба (представляют собой единый объем или ряд объемных элементов с внутренней подсветкой).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Характер устройства вывески определяется местом размещения, композицией фасада, условиями восприятия.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proofErr w:type="gramStart"/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В границах исторического центра предпочтительно </w:t>
      </w:r>
      <w:proofErr w:type="spellStart"/>
      <w:r w:rsidRPr="00DA7FE6">
        <w:rPr>
          <w:rFonts w:ascii="Times New Roman" w:eastAsia="CharterITC-Regular" w:hAnsi="Times New Roman" w:cs="Times New Roman"/>
          <w:sz w:val="28"/>
          <w:szCs w:val="28"/>
        </w:rPr>
        <w:t>бесфоновое</w:t>
      </w:r>
      <w:proofErr w:type="spellEnd"/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 решение настенных ОРИ, корректное по отношению к архитектуре фасадов.</w:t>
      </w:r>
      <w:proofErr w:type="gramEnd"/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lastRenderedPageBreak/>
        <w:t>Фоновое решение настенных ОРИ целесообразно при наличии архитектурных полей (свободных участков поверхности над витринами, оформленных профилем, тягами и т.п.).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При наличии архитектурных и декоративных деталей на поверхности фасада возможно использование прозрачного фона, обеспечивающего визуальную проницаемость вывесок.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Для вертикальных консольных вывесок рекомендуется светлый нейтральный фон.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Настенное размещение световых коробов в районах исторической застройки ограничено.  Условием является включение в композицию фасада и сдержанное </w:t>
      </w:r>
      <w:proofErr w:type="spellStart"/>
      <w:proofErr w:type="gramStart"/>
      <w:r w:rsidRPr="00DA7FE6">
        <w:rPr>
          <w:rFonts w:ascii="Times New Roman" w:eastAsia="CharterITC-Regular" w:hAnsi="Times New Roman" w:cs="Times New Roman"/>
          <w:sz w:val="28"/>
          <w:szCs w:val="28"/>
        </w:rPr>
        <w:t>свето-цветовое</w:t>
      </w:r>
      <w:proofErr w:type="spellEnd"/>
      <w:proofErr w:type="gramEnd"/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 решение, не диссонирующее с архитектурным фоном.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Вывески на крыше должны быть </w:t>
      </w:r>
      <w:proofErr w:type="spellStart"/>
      <w:r w:rsidRPr="00DA7FE6">
        <w:rPr>
          <w:rFonts w:ascii="Times New Roman" w:eastAsia="CharterITC-Regular" w:hAnsi="Times New Roman" w:cs="Times New Roman"/>
          <w:sz w:val="28"/>
          <w:szCs w:val="28"/>
        </w:rPr>
        <w:t>бесфоновыми</w:t>
      </w:r>
      <w:proofErr w:type="spellEnd"/>
      <w:r w:rsidRPr="00DA7FE6">
        <w:rPr>
          <w:rFonts w:ascii="Times New Roman" w:eastAsia="CharterITC-Regular" w:hAnsi="Times New Roman" w:cs="Times New Roman"/>
          <w:sz w:val="28"/>
          <w:szCs w:val="28"/>
        </w:rPr>
        <w:t>.  Использование фона допускается лишь при размещении вывески на глухом парапете ограждения, без ущерба архитектурному силуэту здания.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Не допускается: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окраска поверхности остекления витрин;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использование некачественных наклеек;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неупорядоченное размещение наклеек, «засорение» поверхности остекления.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proofErr w:type="spellStart"/>
      <w:r w:rsidRPr="00DA7FE6">
        <w:rPr>
          <w:rFonts w:ascii="Times New Roman" w:eastAsia="CharterITC-Regular" w:hAnsi="Times New Roman" w:cs="Times New Roman"/>
          <w:sz w:val="28"/>
          <w:szCs w:val="28"/>
        </w:rPr>
        <w:t>Колористика</w:t>
      </w:r>
      <w:proofErr w:type="spellEnd"/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 ОРИ должна отвечать следующим требованиям: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гармония с цветовой гаммой фасада;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ограниченное использование ярких насыщенных цветов (в районах исторической застройки допустимо по особому согласованию с уполномоченным органом);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ограниченное использование фирменных цветов и цветосочетаний; 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согласованность в пределах фасада.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Цвет фона настенных вывесок на фасадах исторических зданий должен быть по тону приближен к цвету стен.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Использование яркого, насыщенного фона настенных вывесок допустимо преимущественно за пределами исторического центра населенного пункта и должно быть композиционно обосновано.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Для фона консольных вывесок рекомендуется использование светлых тонов (белого, серебристого, светло-серого, светло-бежевого), в отдельных случаях – доминирующего цвета фасада.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Для металлических деталей вывесок рекомендуются цвета: 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 исторических районах: графит, темно-коричневый, темно-зеленый, патинированная бронза, темно-серый;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 районах современной застройки: графит, серый, светлые нейтральные.</w:t>
      </w:r>
      <w:proofErr w:type="gramEnd"/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Не допускается: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lastRenderedPageBreak/>
        <w:t xml:space="preserve">использование цветов, диссонирующих с </w:t>
      </w: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колористикой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фасада;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применение флуоресцентных составов;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цветовое решение малых консольных ОРИ, близкое к цветовой символике дорожных знаков.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В границах исторического центра не допускается: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доминирование крупных поверхностей ярких насыщенных цветов;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броское полихромное решение вывесок;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использование сильных контрастов, «разрушающих» единство архитектурного фона.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Не рекомендуется: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использование темных насыщенных цветов в качестве фона вертикальных консольных ОРИ;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доминирование больших поверхностей белого и черного.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Декоративная подсветка является эстетически и утилитарно значимым элементом дизайна вывесок.  К основным видам подсветки относятся: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наружная подсветка;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внутренняя подсветка знаков;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внутренняя подсветка коробов;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эффект контражура (подсветка фона, обеспечивающая силуэтную читаемость знаков);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газосветные устройства (контурная и линейная подсветка, открытый неон).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Светильники наружной подсветки должны иметь малый размер, компактную форму, окраску, близкую к цвету фасада.  Их размещение не должно мешать восприятию фасада и ОРИ.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Подсветка должна быть равномерной, обеспечивать ясную читаемость информации, композиционное единство вывески и фасада.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Световые акценты должны быть скоординированы с архитектурным ритмом и общей </w:t>
      </w:r>
      <w:proofErr w:type="spellStart"/>
      <w:proofErr w:type="gramStart"/>
      <w:r w:rsidRPr="00DA7FE6">
        <w:rPr>
          <w:rFonts w:ascii="Times New Roman" w:eastAsia="CharterITC-Regular" w:hAnsi="Times New Roman" w:cs="Times New Roman"/>
          <w:sz w:val="28"/>
          <w:szCs w:val="28"/>
        </w:rPr>
        <w:t>свето-цветовой</w:t>
      </w:r>
      <w:proofErr w:type="spellEnd"/>
      <w:proofErr w:type="gramEnd"/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 композицией фасада.</w:t>
      </w:r>
    </w:p>
    <w:p w:rsidR="00EF67A9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Использование </w:t>
      </w:r>
      <w:proofErr w:type="spellStart"/>
      <w:r w:rsidRPr="00DA7FE6">
        <w:rPr>
          <w:rFonts w:ascii="Times New Roman" w:eastAsia="CharterITC-Regular" w:hAnsi="Times New Roman" w:cs="Times New Roman"/>
          <w:sz w:val="28"/>
          <w:szCs w:val="28"/>
        </w:rPr>
        <w:t>свето-динамических</w:t>
      </w:r>
      <w:proofErr w:type="spellEnd"/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 эффектов (мигания, бегущей строки и т.п.)  разрешается только для зре</w:t>
      </w:r>
      <w:r w:rsidR="00D73621">
        <w:rPr>
          <w:rFonts w:ascii="Times New Roman" w:eastAsia="CharterITC-Regular" w:hAnsi="Times New Roman" w:cs="Times New Roman"/>
          <w:sz w:val="28"/>
          <w:szCs w:val="28"/>
        </w:rPr>
        <w:t>лищно-развлекательных объектов</w:t>
      </w:r>
      <w:proofErr w:type="gramStart"/>
      <w:r w:rsidR="00D73621">
        <w:rPr>
          <w:rFonts w:ascii="Times New Roman" w:eastAsia="CharterITC-Regular" w:hAnsi="Times New Roman" w:cs="Times New Roman"/>
          <w:sz w:val="28"/>
          <w:szCs w:val="28"/>
        </w:rPr>
        <w:t>.</w:t>
      </w:r>
      <w:r w:rsidR="0061162A">
        <w:rPr>
          <w:rFonts w:ascii="Times New Roman" w:eastAsia="CharterITC-Regular" w:hAnsi="Times New Roman" w:cs="Times New Roman"/>
          <w:sz w:val="28"/>
          <w:szCs w:val="28"/>
        </w:rPr>
        <w:t>».</w:t>
      </w:r>
      <w:proofErr w:type="gramEnd"/>
    </w:p>
    <w:p w:rsidR="00EF67A9" w:rsidRDefault="00EF67A9">
      <w:pPr>
        <w:rPr>
          <w:rFonts w:ascii="Times New Roman" w:eastAsia="CharterITC-Regular" w:hAnsi="Times New Roman" w:cs="Times New Roman"/>
          <w:sz w:val="28"/>
          <w:szCs w:val="28"/>
        </w:rPr>
      </w:pPr>
      <w:r>
        <w:rPr>
          <w:rFonts w:ascii="Times New Roman" w:eastAsia="CharterITC-Regular" w:hAnsi="Times New Roman" w:cs="Times New Roman"/>
          <w:sz w:val="28"/>
          <w:szCs w:val="28"/>
        </w:rPr>
        <w:br w:type="page"/>
      </w: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CharterITC-Regular" w:hAnsi="Times New Roman" w:cs="Times New Roman"/>
          <w:sz w:val="28"/>
          <w:szCs w:val="28"/>
        </w:rPr>
        <w:t>2</w:t>
      </w:r>
    </w:p>
    <w:p w:rsidR="00586041" w:rsidRDefault="00EF67A9" w:rsidP="00EF67A9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к решению Совета </w:t>
      </w:r>
      <w:proofErr w:type="gramStart"/>
      <w:r w:rsidRPr="00EF67A9">
        <w:rPr>
          <w:rFonts w:ascii="Times New Roman" w:eastAsia="CharterITC-Regular" w:hAnsi="Times New Roman" w:cs="Times New Roman"/>
          <w:sz w:val="28"/>
          <w:szCs w:val="28"/>
        </w:rPr>
        <w:t>народных</w:t>
      </w:r>
      <w:proofErr w:type="gramEnd"/>
    </w:p>
    <w:p w:rsidR="00586041" w:rsidRDefault="00586041" w:rsidP="00EF67A9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eastAsia="CharterITC-Regular" w:hAnsi="Times New Roman" w:cs="Times New Roman"/>
          <w:sz w:val="28"/>
          <w:szCs w:val="28"/>
        </w:rPr>
      </w:pPr>
      <w:r>
        <w:rPr>
          <w:rFonts w:ascii="Times New Roman" w:eastAsia="CharterITC-Regular" w:hAnsi="Times New Roman" w:cs="Times New Roman"/>
          <w:sz w:val="28"/>
          <w:szCs w:val="28"/>
        </w:rPr>
        <w:t>Среднеикорецкого сельского поселения</w:t>
      </w:r>
      <w:r w:rsidR="00EF67A9"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       </w:t>
      </w:r>
    </w:p>
    <w:p w:rsidR="00586041" w:rsidRDefault="00EF67A9" w:rsidP="00EF67A9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депутатов Лискинского </w:t>
      </w:r>
      <w:proofErr w:type="gramStart"/>
      <w:r w:rsidRPr="00EF67A9">
        <w:rPr>
          <w:rFonts w:ascii="Times New Roman" w:eastAsia="CharterITC-Regular" w:hAnsi="Times New Roman" w:cs="Times New Roman"/>
          <w:sz w:val="28"/>
          <w:szCs w:val="28"/>
        </w:rPr>
        <w:t>муниципального</w:t>
      </w:r>
      <w:proofErr w:type="gramEnd"/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района Воронежской области </w:t>
      </w: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от « </w:t>
      </w:r>
      <w:r w:rsidR="00586041">
        <w:rPr>
          <w:rFonts w:ascii="Times New Roman" w:eastAsia="CharterITC-Regular" w:hAnsi="Times New Roman" w:cs="Times New Roman"/>
          <w:sz w:val="28"/>
          <w:szCs w:val="28"/>
        </w:rPr>
        <w:t>10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>»</w:t>
      </w:r>
      <w:r w:rsidR="00586041">
        <w:rPr>
          <w:rFonts w:ascii="Times New Roman" w:eastAsia="CharterITC-Regular" w:hAnsi="Times New Roman" w:cs="Times New Roman"/>
          <w:sz w:val="28"/>
          <w:szCs w:val="28"/>
        </w:rPr>
        <w:t xml:space="preserve"> марта 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>201</w:t>
      </w:r>
      <w:r>
        <w:rPr>
          <w:rFonts w:ascii="Times New Roman" w:eastAsia="CharterITC-Regular" w:hAnsi="Times New Roman" w:cs="Times New Roman"/>
          <w:sz w:val="28"/>
          <w:szCs w:val="28"/>
        </w:rPr>
        <w:t>6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г. №</w:t>
      </w:r>
      <w:r w:rsidR="00586041">
        <w:rPr>
          <w:rFonts w:ascii="Times New Roman" w:eastAsia="CharterITC-Regular" w:hAnsi="Times New Roman" w:cs="Times New Roman"/>
          <w:sz w:val="28"/>
          <w:szCs w:val="28"/>
        </w:rPr>
        <w:t>43</w:t>
      </w: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>ПОРЯДОК</w:t>
      </w: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Учета предложений по проекту изменений 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благоустройства </w:t>
      </w:r>
      <w:r w:rsidR="00586041">
        <w:rPr>
          <w:rFonts w:ascii="Times New Roman" w:eastAsia="CharterITC-Regular" w:hAnsi="Times New Roman" w:cs="Times New Roman"/>
          <w:sz w:val="28"/>
          <w:szCs w:val="28"/>
        </w:rPr>
        <w:t>Среднеикорецкого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Воронежской области и участия граждан в его обсуждении</w:t>
      </w: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1. </w:t>
      </w:r>
      <w:proofErr w:type="gramStart"/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Предложения по проекту изменений и дополнений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благоустройства</w:t>
      </w:r>
      <w:r w:rsidR="00586041" w:rsidRPr="00586041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="00586041">
        <w:rPr>
          <w:rFonts w:ascii="Times New Roman" w:eastAsia="CharterITC-Regular" w:hAnsi="Times New Roman" w:cs="Times New Roman"/>
          <w:sz w:val="28"/>
          <w:szCs w:val="28"/>
        </w:rPr>
        <w:t>Среднеикорецкого</w:t>
      </w:r>
      <w:r w:rsidR="00586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Воронежской области и участия граждан в его обсуждении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(далее предложения) могут быть направлены жителями </w:t>
      </w:r>
      <w:r w:rsidR="00586041">
        <w:rPr>
          <w:rFonts w:ascii="Times New Roman" w:eastAsia="CharterITC-Regular" w:hAnsi="Times New Roman" w:cs="Times New Roman"/>
          <w:sz w:val="28"/>
          <w:szCs w:val="28"/>
        </w:rPr>
        <w:t>Среднеикорецкого</w:t>
      </w:r>
      <w:r>
        <w:rPr>
          <w:rFonts w:ascii="Times New Roman" w:eastAsia="CharterITC-Regular" w:hAnsi="Times New Roman" w:cs="Times New Roman"/>
          <w:sz w:val="28"/>
          <w:szCs w:val="28"/>
        </w:rPr>
        <w:t xml:space="preserve"> сельского поселения 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>Лискинского муниципального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  <w:proofErr w:type="gramEnd"/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>2. Предложения принимаются в течение 14 дней со дня о</w:t>
      </w:r>
      <w:r>
        <w:rPr>
          <w:rFonts w:ascii="Times New Roman" w:eastAsia="CharterITC-Regular" w:hAnsi="Times New Roman" w:cs="Times New Roman"/>
          <w:sz w:val="28"/>
          <w:szCs w:val="28"/>
        </w:rPr>
        <w:t>бнародования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проекта</w:t>
      </w:r>
      <w:r w:rsidRPr="00EF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благоустройства </w:t>
      </w:r>
      <w:r w:rsidR="00586041">
        <w:rPr>
          <w:rFonts w:ascii="Times New Roman" w:eastAsia="CharterITC-Regular" w:hAnsi="Times New Roman" w:cs="Times New Roman"/>
          <w:sz w:val="28"/>
          <w:szCs w:val="28"/>
        </w:rPr>
        <w:t>Среднеикорецкого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Воронежской области и участия граждан в его обсуждении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>.</w:t>
      </w: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3. </w:t>
      </w:r>
      <w:proofErr w:type="gramStart"/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Предложения по проекту изменений 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благоустройства </w:t>
      </w:r>
      <w:r w:rsidR="00586041">
        <w:rPr>
          <w:rFonts w:ascii="Times New Roman" w:eastAsia="CharterITC-Regular" w:hAnsi="Times New Roman" w:cs="Times New Roman"/>
          <w:sz w:val="28"/>
          <w:szCs w:val="28"/>
        </w:rPr>
        <w:t>Среднеикорецкого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Воронежской области и участия граждан в его обсуждении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представляются в письменной форме на имя председателя Совета народных депутатов </w:t>
      </w:r>
      <w:r w:rsidR="00586041">
        <w:rPr>
          <w:rFonts w:ascii="Times New Roman" w:eastAsia="CharterITC-Regular" w:hAnsi="Times New Roman" w:cs="Times New Roman"/>
          <w:sz w:val="28"/>
          <w:szCs w:val="28"/>
        </w:rPr>
        <w:t>Среднеикорецкого</w:t>
      </w:r>
      <w:r>
        <w:rPr>
          <w:rFonts w:ascii="Times New Roman" w:eastAsia="CharterITC-Regular" w:hAnsi="Times New Roman" w:cs="Times New Roman"/>
          <w:sz w:val="28"/>
          <w:szCs w:val="28"/>
        </w:rPr>
        <w:t xml:space="preserve"> сельского поселения 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Лискинского муниципального района Воронежской области в администрацию </w:t>
      </w:r>
      <w:r w:rsidR="00586041">
        <w:rPr>
          <w:rFonts w:ascii="Times New Roman" w:eastAsia="CharterITC-Regular" w:hAnsi="Times New Roman" w:cs="Times New Roman"/>
          <w:sz w:val="28"/>
          <w:szCs w:val="28"/>
        </w:rPr>
        <w:t xml:space="preserve">Среднеикорецкого </w:t>
      </w:r>
      <w:r>
        <w:rPr>
          <w:rFonts w:ascii="Times New Roman" w:eastAsia="CharterITC-Regular" w:hAnsi="Times New Roman" w:cs="Times New Roman"/>
          <w:sz w:val="28"/>
          <w:szCs w:val="28"/>
        </w:rPr>
        <w:t xml:space="preserve">сельского поселения 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>Лискинского муниципального района Воронежской области в рабочие дни с 8.00 до 12.00 и с 14.00 до</w:t>
      </w:r>
      <w:proofErr w:type="gramEnd"/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17.00 по адресу: </w:t>
      </w:r>
      <w:r w:rsidR="00ED73DB">
        <w:rPr>
          <w:rFonts w:ascii="Times New Roman" w:eastAsia="CharterITC-Regular" w:hAnsi="Times New Roman" w:cs="Times New Roman"/>
          <w:sz w:val="28"/>
          <w:szCs w:val="28"/>
        </w:rPr>
        <w:t>Воронежская область, Лискинский район, село Средний Икорец, пл. Революции, дом 78</w:t>
      </w:r>
      <w:r>
        <w:rPr>
          <w:rFonts w:ascii="Times New Roman" w:eastAsia="CharterITC-Regular" w:hAnsi="Times New Roman" w:cs="Times New Roman"/>
          <w:sz w:val="28"/>
          <w:szCs w:val="28"/>
        </w:rPr>
        <w:t>,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либо могут быть направлены по почте.</w:t>
      </w: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>4. Предложения по проекту изменений</w:t>
      </w:r>
      <w:r>
        <w:rPr>
          <w:rFonts w:ascii="Times New Roman" w:eastAsia="CharterITC-Regular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благоустройства </w:t>
      </w:r>
      <w:r w:rsidR="00ED73DB">
        <w:rPr>
          <w:rFonts w:ascii="Times New Roman" w:eastAsia="CharterITC-Regular" w:hAnsi="Times New Roman" w:cs="Times New Roman"/>
          <w:sz w:val="28"/>
          <w:szCs w:val="28"/>
        </w:rPr>
        <w:t>Среднеикорецкого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Воронежской области и участия граждан в его обсуждении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, внесенные с нарушением процедуры, предусмотренной настоящим Порядком, не принимаются к рассмотрению и возвращаются лицу, их внесшему. </w:t>
      </w: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lastRenderedPageBreak/>
        <w:t xml:space="preserve">5. Поступившие предложения предварительно рассматриваются на заседании постоянной комиссии Совета народных депутатов  </w:t>
      </w:r>
      <w:r w:rsidR="00ED73DB">
        <w:rPr>
          <w:rFonts w:ascii="Times New Roman" w:eastAsia="CharterITC-Regular" w:hAnsi="Times New Roman" w:cs="Times New Roman"/>
          <w:sz w:val="28"/>
          <w:szCs w:val="28"/>
        </w:rPr>
        <w:t>Среднеикорецкого</w:t>
      </w:r>
      <w:r w:rsidR="004E3A08">
        <w:rPr>
          <w:rFonts w:ascii="Times New Roman" w:eastAsia="CharterITC-Regular" w:hAnsi="Times New Roman" w:cs="Times New Roman"/>
          <w:sz w:val="28"/>
          <w:szCs w:val="28"/>
        </w:rPr>
        <w:t xml:space="preserve"> сельского поселения 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>Лискинского муниципального района Воронежской области (далее - комиссия).</w:t>
      </w: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6. По итогам рассмотрения каждого предложения комиссия принимает рекомендация о внесении соответствующих изменений </w:t>
      </w:r>
      <w:r w:rsidR="004E3A08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E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благоустройства </w:t>
      </w:r>
      <w:r w:rsidR="00ED73DB">
        <w:rPr>
          <w:rFonts w:ascii="Times New Roman" w:eastAsia="CharterITC-Regular" w:hAnsi="Times New Roman" w:cs="Times New Roman"/>
          <w:sz w:val="28"/>
          <w:szCs w:val="28"/>
        </w:rPr>
        <w:t>Среднеикорецкого</w:t>
      </w:r>
      <w:r w:rsidR="004E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4E3A08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Воронежской области и участия граждан в его обсуждении</w:t>
      </w:r>
      <w:r w:rsidR="004E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>либо об отклонении предложения.</w:t>
      </w: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7. </w:t>
      </w:r>
      <w:proofErr w:type="gramStart"/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Комиссия представляет в Совет народных депутатов </w:t>
      </w:r>
      <w:r w:rsidR="00ED73DB">
        <w:rPr>
          <w:rFonts w:ascii="Times New Roman" w:eastAsia="CharterITC-Regular" w:hAnsi="Times New Roman" w:cs="Times New Roman"/>
          <w:sz w:val="28"/>
          <w:szCs w:val="28"/>
        </w:rPr>
        <w:t xml:space="preserve">Среднеикорецкого </w:t>
      </w:r>
      <w:r w:rsidR="004E3A08">
        <w:rPr>
          <w:rFonts w:ascii="Times New Roman" w:eastAsia="CharterITC-Regular" w:hAnsi="Times New Roman" w:cs="Times New Roman"/>
          <w:sz w:val="28"/>
          <w:szCs w:val="28"/>
        </w:rPr>
        <w:t xml:space="preserve">сельского поселения 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>Лискинского муниципального района Воронежской области поступившие предложения, результаты их рассмотрения с рекомендациями, проект изменений</w:t>
      </w:r>
      <w:r w:rsidR="004E3A08" w:rsidRPr="004E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A08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E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благоустройства </w:t>
      </w:r>
      <w:r w:rsidR="00ED73DB">
        <w:rPr>
          <w:rFonts w:ascii="Times New Roman" w:eastAsia="CharterITC-Regular" w:hAnsi="Times New Roman" w:cs="Times New Roman"/>
          <w:sz w:val="28"/>
          <w:szCs w:val="28"/>
        </w:rPr>
        <w:t>Среднеикорецкого</w:t>
      </w:r>
      <w:r w:rsidR="00ED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4E3A08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Воронежской области и участия граждан в его обсуждении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>, доработанный по результатам рассмотрения предложений, для организации проведения публичных слушаний по обсуждению проекта.</w:t>
      </w:r>
      <w:proofErr w:type="gramEnd"/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8. Жители </w:t>
      </w:r>
      <w:r w:rsidR="00ED73DB">
        <w:rPr>
          <w:rFonts w:ascii="Times New Roman" w:eastAsia="CharterITC-Regular" w:hAnsi="Times New Roman" w:cs="Times New Roman"/>
          <w:sz w:val="28"/>
          <w:szCs w:val="28"/>
        </w:rPr>
        <w:t>Среднеикорецкого</w:t>
      </w:r>
      <w:r w:rsidR="004E3A08">
        <w:rPr>
          <w:rFonts w:ascii="Times New Roman" w:eastAsia="CharterITC-Regular" w:hAnsi="Times New Roman" w:cs="Times New Roman"/>
          <w:sz w:val="28"/>
          <w:szCs w:val="28"/>
        </w:rPr>
        <w:t xml:space="preserve"> сельского поселения 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>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DA7FE6" w:rsidRPr="00DA7FE6" w:rsidRDefault="00DA7FE6" w:rsidP="00EF67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</w:p>
    <w:p w:rsidR="000B7298" w:rsidRPr="00DA7FE6" w:rsidRDefault="000B7298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0B7298" w:rsidRPr="00DA7FE6" w:rsidSect="00774E0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harterITC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622"/>
    <w:multiLevelType w:val="hybridMultilevel"/>
    <w:tmpl w:val="47AC02C4"/>
    <w:lvl w:ilvl="0" w:tplc="25C6A5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90D4843"/>
    <w:multiLevelType w:val="multilevel"/>
    <w:tmpl w:val="7218916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2">
    <w:nsid w:val="1D3A769C"/>
    <w:multiLevelType w:val="multilevel"/>
    <w:tmpl w:val="039022D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397B5E17"/>
    <w:multiLevelType w:val="hybridMultilevel"/>
    <w:tmpl w:val="E58A9776"/>
    <w:lvl w:ilvl="0" w:tplc="F16C67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026FB"/>
    <w:multiLevelType w:val="multilevel"/>
    <w:tmpl w:val="613A77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25D1DFE"/>
    <w:multiLevelType w:val="multilevel"/>
    <w:tmpl w:val="99CE1A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70716F32"/>
    <w:multiLevelType w:val="multilevel"/>
    <w:tmpl w:val="A7FAC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79CA7CCA"/>
    <w:multiLevelType w:val="hybridMultilevel"/>
    <w:tmpl w:val="6CA2E9C2"/>
    <w:lvl w:ilvl="0" w:tplc="25C6A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050"/>
    <w:rsid w:val="00026FC8"/>
    <w:rsid w:val="000B7298"/>
    <w:rsid w:val="00157158"/>
    <w:rsid w:val="002240B5"/>
    <w:rsid w:val="002B2E5C"/>
    <w:rsid w:val="002B6BBC"/>
    <w:rsid w:val="002E1CB3"/>
    <w:rsid w:val="002E4901"/>
    <w:rsid w:val="00323050"/>
    <w:rsid w:val="00345FE8"/>
    <w:rsid w:val="00485027"/>
    <w:rsid w:val="004E3A08"/>
    <w:rsid w:val="00516738"/>
    <w:rsid w:val="00586041"/>
    <w:rsid w:val="005D6FE3"/>
    <w:rsid w:val="0061162A"/>
    <w:rsid w:val="006607BC"/>
    <w:rsid w:val="006661C1"/>
    <w:rsid w:val="006C640B"/>
    <w:rsid w:val="007577C9"/>
    <w:rsid w:val="00774E07"/>
    <w:rsid w:val="00911DFD"/>
    <w:rsid w:val="00922289"/>
    <w:rsid w:val="00924FD1"/>
    <w:rsid w:val="00932B6F"/>
    <w:rsid w:val="00975F80"/>
    <w:rsid w:val="00A02E5B"/>
    <w:rsid w:val="00A3768D"/>
    <w:rsid w:val="00BC4AF2"/>
    <w:rsid w:val="00C53499"/>
    <w:rsid w:val="00CB039D"/>
    <w:rsid w:val="00D73621"/>
    <w:rsid w:val="00D869E3"/>
    <w:rsid w:val="00DA7FE6"/>
    <w:rsid w:val="00DD6E2F"/>
    <w:rsid w:val="00E1323A"/>
    <w:rsid w:val="00ED73DB"/>
    <w:rsid w:val="00EF67A9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styleId="a4">
    <w:name w:val="No Spacing"/>
    <w:uiPriority w:val="1"/>
    <w:qFormat/>
    <w:rsid w:val="00774E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0A2E1-1B65-48EE-8D82-C7DB3F26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6897</Words>
  <Characters>39319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Вера Ивановна</cp:lastModifiedBy>
  <cp:revision>3</cp:revision>
  <cp:lastPrinted>2016-03-30T11:58:00Z</cp:lastPrinted>
  <dcterms:created xsi:type="dcterms:W3CDTF">2016-04-01T13:04:00Z</dcterms:created>
  <dcterms:modified xsi:type="dcterms:W3CDTF">2016-05-07T11:23:00Z</dcterms:modified>
</cp:coreProperties>
</file>